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B2E0" w14:textId="2B6FD6F5" w:rsidR="00327E26" w:rsidRDefault="00327E26" w:rsidP="009900F6">
      <w:pPr>
        <w:spacing w:line="360" w:lineRule="auto"/>
        <w:jc w:val="center"/>
        <w:rPr>
          <w:rFonts w:ascii="Arial Narrow" w:hAnsi="Arial Narrow"/>
          <w:b/>
          <w:sz w:val="28"/>
          <w:szCs w:val="28"/>
        </w:rPr>
      </w:pPr>
      <w:r w:rsidRPr="00C76557">
        <w:rPr>
          <w:rFonts w:ascii="Arial Narrow" w:hAnsi="Arial Narrow"/>
          <w:b/>
          <w:sz w:val="28"/>
          <w:szCs w:val="28"/>
        </w:rPr>
        <w:t xml:space="preserve">UMOWA </w:t>
      </w:r>
      <w:r w:rsidR="009F122A">
        <w:rPr>
          <w:rFonts w:ascii="Arial Narrow" w:hAnsi="Arial Narrow"/>
          <w:b/>
          <w:sz w:val="28"/>
          <w:szCs w:val="28"/>
        </w:rPr>
        <w:t xml:space="preserve">KOMPLEKSOWA </w:t>
      </w:r>
      <w:r w:rsidR="009900F6">
        <w:rPr>
          <w:rFonts w:ascii="Arial Narrow" w:hAnsi="Arial Narrow"/>
          <w:b/>
          <w:sz w:val="28"/>
          <w:szCs w:val="28"/>
        </w:rPr>
        <w:t>SPR</w:t>
      </w:r>
      <w:r>
        <w:rPr>
          <w:rFonts w:ascii="Arial Narrow" w:hAnsi="Arial Narrow"/>
          <w:b/>
          <w:sz w:val="28"/>
          <w:szCs w:val="28"/>
        </w:rPr>
        <w:t xml:space="preserve">ZEDAŻY </w:t>
      </w:r>
      <w:r w:rsidR="009900F6">
        <w:rPr>
          <w:rFonts w:ascii="Arial Narrow" w:hAnsi="Arial Narrow"/>
          <w:b/>
          <w:sz w:val="28"/>
          <w:szCs w:val="28"/>
        </w:rPr>
        <w:t xml:space="preserve">I DYSTRYBUCJI </w:t>
      </w:r>
      <w:r>
        <w:rPr>
          <w:rFonts w:ascii="Arial Narrow" w:hAnsi="Arial Narrow"/>
          <w:b/>
          <w:sz w:val="28"/>
          <w:szCs w:val="28"/>
        </w:rPr>
        <w:t xml:space="preserve">ENERGII ELEKTRYCZNEJ  </w:t>
      </w:r>
    </w:p>
    <w:p w14:paraId="53F03E59" w14:textId="77777777" w:rsidR="00327E26" w:rsidRPr="0072061C" w:rsidRDefault="00327E26" w:rsidP="009900F6">
      <w:pPr>
        <w:spacing w:line="360" w:lineRule="auto"/>
        <w:jc w:val="center"/>
        <w:rPr>
          <w:rFonts w:ascii="Arial Narrow" w:hAnsi="Arial Narrow"/>
          <w:b/>
          <w:sz w:val="28"/>
          <w:szCs w:val="28"/>
        </w:rPr>
      </w:pPr>
      <w:r w:rsidRPr="00CA74D0">
        <w:rPr>
          <w:rFonts w:ascii="Arial Narrow" w:hAnsi="Arial Narrow"/>
          <w:b/>
          <w:sz w:val="28"/>
          <w:szCs w:val="28"/>
        </w:rPr>
        <w:t xml:space="preserve">Nr </w:t>
      </w:r>
      <w:r>
        <w:rPr>
          <w:rFonts w:ascii="Arial Narrow" w:hAnsi="Arial Narrow"/>
          <w:b/>
          <w:i/>
          <w:sz w:val="28"/>
          <w:szCs w:val="28"/>
        </w:rPr>
        <w:t>……………………</w:t>
      </w:r>
    </w:p>
    <w:p w14:paraId="4294C9A7" w14:textId="77777777" w:rsidR="00327E26" w:rsidRPr="009900F6" w:rsidRDefault="00327E26" w:rsidP="009900F6">
      <w:pPr>
        <w:spacing w:line="360" w:lineRule="auto"/>
        <w:rPr>
          <w:rFonts w:ascii="Arial" w:hAnsi="Arial" w:cs="Arial"/>
          <w:sz w:val="20"/>
          <w:szCs w:val="20"/>
        </w:rPr>
      </w:pPr>
      <w:r w:rsidRPr="009900F6">
        <w:rPr>
          <w:rFonts w:ascii="Arial" w:hAnsi="Arial" w:cs="Arial"/>
          <w:sz w:val="20"/>
          <w:szCs w:val="20"/>
        </w:rPr>
        <w:t>Niniejsza Umowa</w:t>
      </w:r>
      <w:r w:rsidR="009F122A" w:rsidRPr="009900F6">
        <w:rPr>
          <w:rFonts w:ascii="Arial" w:hAnsi="Arial" w:cs="Arial"/>
          <w:sz w:val="20"/>
          <w:szCs w:val="20"/>
        </w:rPr>
        <w:t xml:space="preserve"> kompleksowa</w:t>
      </w:r>
      <w:r w:rsidRPr="009900F6">
        <w:rPr>
          <w:rFonts w:ascii="Arial" w:hAnsi="Arial" w:cs="Arial"/>
          <w:sz w:val="20"/>
          <w:szCs w:val="20"/>
        </w:rPr>
        <w:t xml:space="preserve"> sprzedaży energii elektrycznej i świadczenia usług dystrybucji zwana dalej </w:t>
      </w:r>
      <w:r w:rsidRPr="009900F6">
        <w:rPr>
          <w:rFonts w:ascii="Arial" w:hAnsi="Arial" w:cs="Arial"/>
          <w:b/>
          <w:sz w:val="20"/>
          <w:szCs w:val="20"/>
        </w:rPr>
        <w:t>Umową</w:t>
      </w:r>
      <w:r w:rsidRPr="009900F6">
        <w:rPr>
          <w:rFonts w:ascii="Arial" w:hAnsi="Arial" w:cs="Arial"/>
          <w:sz w:val="20"/>
          <w:szCs w:val="20"/>
        </w:rPr>
        <w:t>, została zawarta w dniu  .......................... roku, pomiędzy:</w:t>
      </w:r>
    </w:p>
    <w:p w14:paraId="6108E608" w14:textId="0FFFDEE9" w:rsidR="00327E26" w:rsidRPr="009900F6" w:rsidRDefault="009900F6" w:rsidP="009900F6">
      <w:pPr>
        <w:pStyle w:val="MarekW"/>
        <w:numPr>
          <w:ilvl w:val="0"/>
          <w:numId w:val="0"/>
        </w:numPr>
        <w:spacing w:line="360" w:lineRule="auto"/>
        <w:rPr>
          <w:rFonts w:ascii="Arial" w:hAnsi="Arial" w:cs="Arial"/>
          <w:sz w:val="20"/>
        </w:rPr>
      </w:pPr>
      <w:r>
        <w:rPr>
          <w:rFonts w:ascii="Arial" w:hAnsi="Arial" w:cs="Arial"/>
          <w:b/>
          <w:sz w:val="20"/>
        </w:rPr>
        <w:t xml:space="preserve">Orion Engineered Carbons. Sp. z o.o. </w:t>
      </w:r>
      <w:r w:rsidR="00327E26" w:rsidRPr="009900F6">
        <w:rPr>
          <w:rFonts w:ascii="Arial" w:hAnsi="Arial" w:cs="Arial"/>
          <w:sz w:val="20"/>
        </w:rPr>
        <w:t xml:space="preserve">z siedzibą przy ul. </w:t>
      </w:r>
      <w:r>
        <w:rPr>
          <w:rFonts w:ascii="Arial" w:hAnsi="Arial" w:cs="Arial"/>
          <w:sz w:val="20"/>
        </w:rPr>
        <w:t>3 Maja 83</w:t>
      </w:r>
      <w:r w:rsidR="00327E26" w:rsidRPr="009900F6">
        <w:rPr>
          <w:rFonts w:ascii="Arial" w:hAnsi="Arial" w:cs="Arial"/>
          <w:sz w:val="20"/>
        </w:rPr>
        <w:t>, 3</w:t>
      </w:r>
      <w:r>
        <w:rPr>
          <w:rFonts w:ascii="Arial" w:hAnsi="Arial" w:cs="Arial"/>
          <w:sz w:val="20"/>
        </w:rPr>
        <w:t>8 – 200 w Jaśle</w:t>
      </w:r>
      <w:r w:rsidR="00327E26" w:rsidRPr="009900F6">
        <w:rPr>
          <w:rFonts w:ascii="Arial" w:hAnsi="Arial" w:cs="Arial"/>
          <w:sz w:val="20"/>
        </w:rPr>
        <w:t xml:space="preserve">, zarejestrowaną </w:t>
      </w:r>
      <w:r w:rsidRPr="00B33914">
        <w:rPr>
          <w:rFonts w:ascii="Arial" w:hAnsi="Arial" w:cs="Arial"/>
          <w:sz w:val="20"/>
        </w:rPr>
        <w:t>w Sądzie Rejonowym w Warszawie, XII Wydział Gospodarczy Krajowego Rejestru Sądowego, pod numerem KRS 0000391577; NIP 527-265-96-84, REGON 143185230, kapitał zakładowy 50 766 900 zł,</w:t>
      </w:r>
      <w:r w:rsidR="00327E26" w:rsidRPr="009900F6">
        <w:rPr>
          <w:rFonts w:ascii="Arial" w:hAnsi="Arial" w:cs="Arial"/>
          <w:sz w:val="20"/>
        </w:rPr>
        <w:t xml:space="preserve"> zwan</w:t>
      </w:r>
      <w:r>
        <w:rPr>
          <w:rFonts w:ascii="Arial" w:hAnsi="Arial" w:cs="Arial"/>
          <w:sz w:val="20"/>
        </w:rPr>
        <w:t>ą</w:t>
      </w:r>
      <w:r w:rsidR="00327E26" w:rsidRPr="009900F6">
        <w:rPr>
          <w:rFonts w:ascii="Arial" w:hAnsi="Arial" w:cs="Arial"/>
          <w:sz w:val="20"/>
        </w:rPr>
        <w:t xml:space="preserve"> dalej Przedsiębiorstwem energetycznym (</w:t>
      </w:r>
      <w:r w:rsidR="00327E26" w:rsidRPr="009900F6">
        <w:rPr>
          <w:rFonts w:ascii="Arial" w:hAnsi="Arial" w:cs="Arial"/>
          <w:b/>
          <w:sz w:val="20"/>
        </w:rPr>
        <w:t>PE</w:t>
      </w:r>
      <w:r w:rsidR="00327E26" w:rsidRPr="009900F6">
        <w:rPr>
          <w:rFonts w:ascii="Arial" w:hAnsi="Arial" w:cs="Arial"/>
          <w:sz w:val="20"/>
        </w:rPr>
        <w:t>)</w:t>
      </w:r>
      <w:r w:rsidR="00327E26" w:rsidRPr="009900F6">
        <w:rPr>
          <w:rFonts w:ascii="Arial" w:hAnsi="Arial" w:cs="Arial"/>
          <w:b/>
          <w:sz w:val="20"/>
        </w:rPr>
        <w:t xml:space="preserve">, </w:t>
      </w:r>
      <w:r>
        <w:rPr>
          <w:rFonts w:ascii="Arial" w:hAnsi="Arial" w:cs="Arial"/>
          <w:b/>
          <w:sz w:val="20"/>
        </w:rPr>
        <w:t>r</w:t>
      </w:r>
      <w:r w:rsidR="00327E26" w:rsidRPr="009900F6">
        <w:rPr>
          <w:rFonts w:ascii="Arial" w:hAnsi="Arial" w:cs="Arial"/>
          <w:sz w:val="20"/>
        </w:rPr>
        <w:t>eprezent</w:t>
      </w:r>
      <w:r>
        <w:rPr>
          <w:rFonts w:ascii="Arial" w:hAnsi="Arial" w:cs="Arial"/>
          <w:sz w:val="20"/>
        </w:rPr>
        <w:t>owaną przez</w:t>
      </w:r>
      <w:r w:rsidR="00327E26" w:rsidRPr="009900F6">
        <w:rPr>
          <w:rFonts w:ascii="Arial" w:hAnsi="Arial" w:cs="Arial"/>
          <w:sz w:val="20"/>
        </w:rPr>
        <w:t>:</w:t>
      </w:r>
    </w:p>
    <w:p w14:paraId="2D6D9CFF" w14:textId="77777777" w:rsidR="00327E26" w:rsidRPr="009900F6" w:rsidRDefault="00327E26" w:rsidP="009900F6">
      <w:pPr>
        <w:spacing w:line="360" w:lineRule="auto"/>
        <w:jc w:val="both"/>
        <w:rPr>
          <w:rFonts w:ascii="Arial" w:hAnsi="Arial" w:cs="Arial"/>
          <w:b/>
          <w:sz w:val="20"/>
          <w:szCs w:val="20"/>
        </w:rPr>
      </w:pPr>
    </w:p>
    <w:p w14:paraId="612C9F2D" w14:textId="1EF6759D" w:rsidR="00327E26" w:rsidRDefault="00327E26" w:rsidP="009900F6">
      <w:pPr>
        <w:spacing w:line="360" w:lineRule="auto"/>
        <w:rPr>
          <w:rFonts w:ascii="Arial" w:hAnsi="Arial" w:cs="Arial"/>
          <w:sz w:val="20"/>
          <w:szCs w:val="20"/>
        </w:rPr>
      </w:pPr>
      <w:r w:rsidRPr="009900F6">
        <w:rPr>
          <w:rFonts w:ascii="Arial" w:hAnsi="Arial" w:cs="Arial"/>
          <w:sz w:val="20"/>
          <w:szCs w:val="20"/>
        </w:rPr>
        <w:t>1.</w:t>
      </w:r>
      <w:r w:rsidRPr="009900F6">
        <w:rPr>
          <w:rFonts w:ascii="Arial" w:hAnsi="Arial" w:cs="Arial"/>
          <w:sz w:val="20"/>
          <w:szCs w:val="20"/>
        </w:rPr>
        <w:tab/>
        <w:t>...............................................................</w:t>
      </w:r>
    </w:p>
    <w:p w14:paraId="700ACCF7" w14:textId="77777777" w:rsidR="009900F6" w:rsidRPr="009900F6" w:rsidRDefault="009900F6" w:rsidP="009900F6">
      <w:pPr>
        <w:spacing w:line="360" w:lineRule="auto"/>
        <w:rPr>
          <w:rFonts w:ascii="Arial" w:hAnsi="Arial" w:cs="Arial"/>
          <w:sz w:val="20"/>
          <w:szCs w:val="20"/>
        </w:rPr>
      </w:pPr>
    </w:p>
    <w:p w14:paraId="07E37890" w14:textId="77777777" w:rsidR="00327E26" w:rsidRPr="009900F6" w:rsidRDefault="00327E26" w:rsidP="009900F6">
      <w:pPr>
        <w:spacing w:line="360" w:lineRule="auto"/>
        <w:rPr>
          <w:rFonts w:ascii="Arial" w:hAnsi="Arial" w:cs="Arial"/>
          <w:sz w:val="20"/>
          <w:szCs w:val="20"/>
        </w:rPr>
      </w:pPr>
      <w:r w:rsidRPr="009900F6">
        <w:rPr>
          <w:rFonts w:ascii="Arial" w:hAnsi="Arial" w:cs="Arial"/>
          <w:sz w:val="20"/>
          <w:szCs w:val="20"/>
        </w:rPr>
        <w:t>2.</w:t>
      </w:r>
      <w:r w:rsidRPr="009900F6">
        <w:rPr>
          <w:rFonts w:ascii="Arial" w:hAnsi="Arial" w:cs="Arial"/>
          <w:sz w:val="20"/>
          <w:szCs w:val="20"/>
        </w:rPr>
        <w:tab/>
        <w:t>...............................................................</w:t>
      </w:r>
    </w:p>
    <w:p w14:paraId="3C94DF6A" w14:textId="77777777" w:rsidR="00327E26" w:rsidRPr="009900F6" w:rsidRDefault="00327E26" w:rsidP="009900F6">
      <w:pPr>
        <w:spacing w:line="360" w:lineRule="auto"/>
        <w:rPr>
          <w:rFonts w:ascii="Arial" w:hAnsi="Arial" w:cs="Arial"/>
          <w:sz w:val="20"/>
          <w:szCs w:val="20"/>
        </w:rPr>
      </w:pPr>
    </w:p>
    <w:p w14:paraId="364BBAB4" w14:textId="77777777" w:rsidR="00327E26" w:rsidRPr="009900F6" w:rsidRDefault="00327E26" w:rsidP="009900F6">
      <w:pPr>
        <w:spacing w:line="360" w:lineRule="auto"/>
        <w:rPr>
          <w:rFonts w:ascii="Arial" w:hAnsi="Arial" w:cs="Arial"/>
          <w:sz w:val="20"/>
          <w:szCs w:val="20"/>
        </w:rPr>
      </w:pPr>
      <w:r w:rsidRPr="009900F6">
        <w:rPr>
          <w:rFonts w:ascii="Arial" w:hAnsi="Arial" w:cs="Arial"/>
          <w:sz w:val="20"/>
          <w:szCs w:val="20"/>
        </w:rPr>
        <w:t>a</w:t>
      </w:r>
    </w:p>
    <w:p w14:paraId="12465306" w14:textId="77777777" w:rsidR="00327E26" w:rsidRPr="009900F6" w:rsidRDefault="00327E26" w:rsidP="009900F6">
      <w:pPr>
        <w:pStyle w:val="MarekW"/>
        <w:numPr>
          <w:ilvl w:val="0"/>
          <w:numId w:val="0"/>
        </w:numPr>
        <w:spacing w:line="360" w:lineRule="auto"/>
        <w:rPr>
          <w:rFonts w:ascii="Arial" w:hAnsi="Arial" w:cs="Arial"/>
          <w:sz w:val="20"/>
        </w:rPr>
      </w:pPr>
      <w:r w:rsidRPr="009900F6">
        <w:rPr>
          <w:rFonts w:ascii="Arial" w:hAnsi="Arial" w:cs="Arial"/>
          <w:b/>
          <w:sz w:val="20"/>
        </w:rPr>
        <w:t>……………………………………..</w:t>
      </w:r>
      <w:r w:rsidRPr="009900F6">
        <w:rPr>
          <w:rFonts w:ascii="Arial" w:hAnsi="Arial" w:cs="Arial"/>
          <w:sz w:val="20"/>
        </w:rPr>
        <w:t xml:space="preserve"> z siedzibą przy ul. ……………… w ……………….., ….-…….. w ……………,  zarejestrowaną w Sądzie Rejonowym w ……………………., …………………………, pod numerem KRS ……………………….., NIP ……………………, REGON ……………………., kapitał zakładowy : ……………… zł wpłacony w całości, zwaną dalej </w:t>
      </w:r>
      <w:r w:rsidRPr="009900F6">
        <w:rPr>
          <w:rFonts w:ascii="Arial" w:hAnsi="Arial" w:cs="Arial"/>
          <w:b/>
          <w:sz w:val="20"/>
        </w:rPr>
        <w:t xml:space="preserve">Odbiorcą, </w:t>
      </w:r>
      <w:r w:rsidRPr="009900F6">
        <w:rPr>
          <w:rFonts w:ascii="Arial" w:hAnsi="Arial" w:cs="Arial"/>
          <w:sz w:val="20"/>
        </w:rPr>
        <w:t>którą reprezentują:</w:t>
      </w:r>
    </w:p>
    <w:p w14:paraId="2EEBD988" w14:textId="77777777" w:rsidR="00327E26" w:rsidRPr="009900F6" w:rsidRDefault="00327E26" w:rsidP="009900F6">
      <w:pPr>
        <w:spacing w:line="360" w:lineRule="auto"/>
        <w:jc w:val="both"/>
        <w:rPr>
          <w:rFonts w:ascii="Arial" w:hAnsi="Arial" w:cs="Arial"/>
          <w:color w:val="FF0000"/>
          <w:sz w:val="20"/>
          <w:szCs w:val="20"/>
        </w:rPr>
      </w:pPr>
    </w:p>
    <w:p w14:paraId="290513C5" w14:textId="53561BE0" w:rsidR="00327E26" w:rsidRDefault="00327E26" w:rsidP="009900F6">
      <w:pPr>
        <w:spacing w:line="360" w:lineRule="auto"/>
        <w:rPr>
          <w:rFonts w:ascii="Arial" w:hAnsi="Arial" w:cs="Arial"/>
          <w:sz w:val="20"/>
          <w:szCs w:val="20"/>
        </w:rPr>
      </w:pPr>
      <w:r w:rsidRPr="009900F6">
        <w:rPr>
          <w:rFonts w:ascii="Arial" w:hAnsi="Arial" w:cs="Arial"/>
          <w:sz w:val="20"/>
          <w:szCs w:val="20"/>
        </w:rPr>
        <w:t>1.</w:t>
      </w:r>
      <w:r w:rsidRPr="009900F6">
        <w:rPr>
          <w:rFonts w:ascii="Arial" w:hAnsi="Arial" w:cs="Arial"/>
          <w:sz w:val="20"/>
          <w:szCs w:val="20"/>
        </w:rPr>
        <w:tab/>
        <w:t>...............................................................</w:t>
      </w:r>
    </w:p>
    <w:p w14:paraId="2978489A" w14:textId="77777777" w:rsidR="009900F6" w:rsidRPr="009900F6" w:rsidRDefault="009900F6" w:rsidP="009900F6">
      <w:pPr>
        <w:spacing w:line="360" w:lineRule="auto"/>
        <w:rPr>
          <w:rFonts w:ascii="Arial" w:hAnsi="Arial" w:cs="Arial"/>
          <w:sz w:val="20"/>
          <w:szCs w:val="20"/>
        </w:rPr>
      </w:pPr>
    </w:p>
    <w:p w14:paraId="42D42C7B" w14:textId="77777777" w:rsidR="00327E26" w:rsidRPr="009900F6" w:rsidRDefault="00327E26" w:rsidP="009900F6">
      <w:pPr>
        <w:spacing w:line="360" w:lineRule="auto"/>
        <w:rPr>
          <w:rFonts w:ascii="Arial" w:hAnsi="Arial" w:cs="Arial"/>
          <w:sz w:val="20"/>
          <w:szCs w:val="20"/>
        </w:rPr>
      </w:pPr>
      <w:r w:rsidRPr="009900F6">
        <w:rPr>
          <w:rFonts w:ascii="Arial" w:hAnsi="Arial" w:cs="Arial"/>
          <w:sz w:val="20"/>
          <w:szCs w:val="20"/>
        </w:rPr>
        <w:t>2.</w:t>
      </w:r>
      <w:r w:rsidRPr="009900F6">
        <w:rPr>
          <w:rFonts w:ascii="Arial" w:hAnsi="Arial" w:cs="Arial"/>
          <w:sz w:val="20"/>
          <w:szCs w:val="20"/>
        </w:rPr>
        <w:tab/>
        <w:t>...............................................................</w:t>
      </w:r>
    </w:p>
    <w:p w14:paraId="60BB4233" w14:textId="77777777" w:rsidR="00327E26" w:rsidRPr="009900F6" w:rsidRDefault="00327E26" w:rsidP="009900F6">
      <w:pPr>
        <w:spacing w:line="360" w:lineRule="auto"/>
        <w:rPr>
          <w:rFonts w:ascii="Arial" w:hAnsi="Arial" w:cs="Arial"/>
          <w:sz w:val="20"/>
          <w:szCs w:val="20"/>
        </w:rPr>
      </w:pPr>
    </w:p>
    <w:p w14:paraId="0AE77E5D" w14:textId="77777777" w:rsidR="00327E26" w:rsidRPr="009900F6" w:rsidRDefault="00327E26" w:rsidP="009900F6">
      <w:pPr>
        <w:spacing w:line="360" w:lineRule="auto"/>
        <w:rPr>
          <w:rFonts w:ascii="Arial" w:hAnsi="Arial" w:cs="Arial"/>
          <w:sz w:val="20"/>
          <w:szCs w:val="20"/>
        </w:rPr>
      </w:pPr>
      <w:r w:rsidRPr="009900F6">
        <w:rPr>
          <w:rFonts w:ascii="Arial" w:hAnsi="Arial" w:cs="Arial"/>
          <w:sz w:val="20"/>
          <w:szCs w:val="20"/>
        </w:rPr>
        <w:t xml:space="preserve">Dalej łącznie </w:t>
      </w:r>
      <w:r w:rsidRPr="009900F6">
        <w:rPr>
          <w:rFonts w:ascii="Arial" w:hAnsi="Arial" w:cs="Arial"/>
          <w:b/>
          <w:bCs/>
          <w:sz w:val="20"/>
          <w:szCs w:val="20"/>
        </w:rPr>
        <w:t>Odbiorca</w:t>
      </w:r>
      <w:r w:rsidRPr="009900F6">
        <w:rPr>
          <w:rFonts w:ascii="Arial" w:hAnsi="Arial" w:cs="Arial"/>
          <w:sz w:val="20"/>
          <w:szCs w:val="20"/>
        </w:rPr>
        <w:t xml:space="preserve"> i </w:t>
      </w:r>
      <w:r w:rsidRPr="009900F6">
        <w:rPr>
          <w:rFonts w:ascii="Arial" w:hAnsi="Arial" w:cs="Arial"/>
          <w:b/>
          <w:bCs/>
          <w:sz w:val="20"/>
          <w:szCs w:val="20"/>
        </w:rPr>
        <w:t>PE</w:t>
      </w:r>
      <w:r w:rsidRPr="009900F6">
        <w:rPr>
          <w:rFonts w:ascii="Arial" w:hAnsi="Arial" w:cs="Arial"/>
          <w:sz w:val="20"/>
          <w:szCs w:val="20"/>
        </w:rPr>
        <w:t xml:space="preserve"> są zwanymi </w:t>
      </w:r>
      <w:r w:rsidRPr="009900F6">
        <w:rPr>
          <w:rFonts w:ascii="Arial" w:hAnsi="Arial" w:cs="Arial"/>
          <w:b/>
          <w:bCs/>
          <w:sz w:val="20"/>
          <w:szCs w:val="20"/>
        </w:rPr>
        <w:t>Stroną</w:t>
      </w:r>
    </w:p>
    <w:p w14:paraId="6DE77579" w14:textId="77777777" w:rsidR="00327E26" w:rsidRPr="009900F6" w:rsidRDefault="00327E26" w:rsidP="009900F6">
      <w:pPr>
        <w:spacing w:line="360" w:lineRule="auto"/>
        <w:rPr>
          <w:rFonts w:ascii="Arial" w:hAnsi="Arial" w:cs="Arial"/>
          <w:b/>
          <w:sz w:val="20"/>
          <w:szCs w:val="20"/>
        </w:rPr>
      </w:pPr>
    </w:p>
    <w:p w14:paraId="63928BEE" w14:textId="77777777" w:rsidR="00327E26" w:rsidRPr="009900F6" w:rsidRDefault="00327E26" w:rsidP="009900F6">
      <w:pPr>
        <w:spacing w:line="360" w:lineRule="auto"/>
        <w:jc w:val="center"/>
        <w:rPr>
          <w:rFonts w:ascii="Arial" w:hAnsi="Arial" w:cs="Arial"/>
          <w:b/>
          <w:sz w:val="20"/>
          <w:szCs w:val="20"/>
        </w:rPr>
      </w:pPr>
      <w:r w:rsidRPr="009900F6">
        <w:rPr>
          <w:rFonts w:ascii="Arial" w:hAnsi="Arial" w:cs="Arial"/>
          <w:b/>
          <w:sz w:val="20"/>
          <w:szCs w:val="20"/>
        </w:rPr>
        <w:t>§ 1</w:t>
      </w:r>
    </w:p>
    <w:p w14:paraId="080F15BC"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t>Postanowienia wstępne</w:t>
      </w:r>
    </w:p>
    <w:p w14:paraId="45C192D5" w14:textId="04F98E7D" w:rsidR="00327E26" w:rsidRPr="009900F6" w:rsidRDefault="00A62226" w:rsidP="009900F6">
      <w:pPr>
        <w:numPr>
          <w:ilvl w:val="0"/>
          <w:numId w:val="2"/>
        </w:numPr>
        <w:tabs>
          <w:tab w:val="left" w:pos="-2"/>
        </w:tabs>
        <w:spacing w:line="360" w:lineRule="auto"/>
        <w:ind w:right="-108"/>
        <w:jc w:val="both"/>
        <w:rPr>
          <w:rFonts w:ascii="Arial" w:hAnsi="Arial" w:cs="Arial"/>
          <w:color w:val="000000"/>
          <w:sz w:val="20"/>
          <w:szCs w:val="20"/>
        </w:rPr>
      </w:pPr>
      <w:r>
        <w:rPr>
          <w:rFonts w:ascii="Arial" w:hAnsi="Arial" w:cs="Arial"/>
          <w:b/>
          <w:sz w:val="20"/>
          <w:szCs w:val="20"/>
        </w:rPr>
        <w:t>Orion Engineered Carbons Sp. z o.o.</w:t>
      </w:r>
      <w:r w:rsidR="00327E26" w:rsidRPr="009900F6">
        <w:rPr>
          <w:rFonts w:ascii="Arial" w:hAnsi="Arial" w:cs="Arial"/>
          <w:b/>
          <w:sz w:val="20"/>
          <w:szCs w:val="20"/>
        </w:rPr>
        <w:t xml:space="preserve"> </w:t>
      </w:r>
      <w:r w:rsidR="00327E26" w:rsidRPr="009900F6">
        <w:rPr>
          <w:rFonts w:ascii="Arial" w:hAnsi="Arial" w:cs="Arial"/>
          <w:sz w:val="20"/>
          <w:szCs w:val="20"/>
        </w:rPr>
        <w:t>jako przedsiębiorstwo energetyczne świadczy usługi dystrybucji energii elektrycznej na podstawie koncesji na dystrybucję energii elektrycznej wydanej przez Prezesa Urzędu Regulacji Energetyki.</w:t>
      </w:r>
    </w:p>
    <w:p w14:paraId="2E2ABE6F" w14:textId="52EE6DF3" w:rsidR="00327E26" w:rsidRPr="009900F6" w:rsidRDefault="00A62226" w:rsidP="009900F6">
      <w:pPr>
        <w:numPr>
          <w:ilvl w:val="0"/>
          <w:numId w:val="2"/>
        </w:numPr>
        <w:tabs>
          <w:tab w:val="clear" w:pos="360"/>
          <w:tab w:val="left" w:pos="-2"/>
        </w:tabs>
        <w:spacing w:line="360" w:lineRule="auto"/>
        <w:ind w:right="-108"/>
        <w:jc w:val="both"/>
        <w:rPr>
          <w:rFonts w:ascii="Arial" w:hAnsi="Arial" w:cs="Arial"/>
          <w:color w:val="000000"/>
          <w:sz w:val="20"/>
          <w:szCs w:val="20"/>
        </w:rPr>
      </w:pPr>
      <w:r>
        <w:rPr>
          <w:rFonts w:ascii="Arial" w:hAnsi="Arial" w:cs="Arial"/>
          <w:b/>
          <w:sz w:val="20"/>
          <w:szCs w:val="20"/>
        </w:rPr>
        <w:t>Orion Engineered Carbons Sp. z o.o.</w:t>
      </w:r>
      <w:r w:rsidRPr="009900F6">
        <w:rPr>
          <w:rFonts w:ascii="Arial" w:hAnsi="Arial" w:cs="Arial"/>
          <w:b/>
          <w:sz w:val="20"/>
          <w:szCs w:val="20"/>
        </w:rPr>
        <w:t xml:space="preserve"> </w:t>
      </w:r>
      <w:r w:rsidR="00327E26" w:rsidRPr="009900F6">
        <w:rPr>
          <w:rFonts w:ascii="Arial" w:hAnsi="Arial" w:cs="Arial"/>
          <w:sz w:val="20"/>
          <w:szCs w:val="20"/>
        </w:rPr>
        <w:t>jako przedsiębiorstwo energetyczne dokonuje sprzedaży energii elektrycznej na podstawie koncesji na obrót energii elektrycznej wydanej przez Prezesa Urzędu Regulacji Energetyki.</w:t>
      </w:r>
    </w:p>
    <w:p w14:paraId="38D885FC" w14:textId="77777777" w:rsidR="00327E26" w:rsidRPr="009900F6" w:rsidRDefault="00327E26" w:rsidP="009900F6">
      <w:pPr>
        <w:numPr>
          <w:ilvl w:val="0"/>
          <w:numId w:val="2"/>
        </w:numPr>
        <w:tabs>
          <w:tab w:val="clear" w:pos="360"/>
          <w:tab w:val="left" w:pos="-2"/>
        </w:tabs>
        <w:spacing w:line="360" w:lineRule="auto"/>
        <w:ind w:right="-108"/>
        <w:jc w:val="both"/>
        <w:rPr>
          <w:rFonts w:ascii="Arial" w:hAnsi="Arial" w:cs="Arial"/>
          <w:color w:val="000000"/>
          <w:sz w:val="20"/>
          <w:szCs w:val="20"/>
        </w:rPr>
      </w:pPr>
      <w:r w:rsidRPr="009900F6">
        <w:rPr>
          <w:rFonts w:ascii="Arial" w:hAnsi="Arial" w:cs="Arial"/>
          <w:color w:val="000000"/>
          <w:sz w:val="20"/>
          <w:szCs w:val="20"/>
        </w:rPr>
        <w:t xml:space="preserve">Odbiorca oświadcza, że posiada tytuł prawny do obiektów, do których </w:t>
      </w:r>
      <w:r w:rsidRPr="009900F6">
        <w:rPr>
          <w:rFonts w:ascii="Arial" w:hAnsi="Arial" w:cs="Arial"/>
          <w:sz w:val="20"/>
          <w:szCs w:val="20"/>
        </w:rPr>
        <w:t>dostarczana jes</w:t>
      </w:r>
      <w:r w:rsidRPr="009900F6">
        <w:rPr>
          <w:rFonts w:ascii="Arial" w:hAnsi="Arial" w:cs="Arial"/>
          <w:color w:val="000000"/>
          <w:sz w:val="20"/>
          <w:szCs w:val="20"/>
        </w:rPr>
        <w:t xml:space="preserve">t energia elektryczna. </w:t>
      </w:r>
    </w:p>
    <w:p w14:paraId="6598F055" w14:textId="77777777" w:rsidR="00327E26" w:rsidRPr="009900F6" w:rsidRDefault="00327E26" w:rsidP="009900F6">
      <w:pPr>
        <w:pStyle w:val="Stylwyliczanie"/>
        <w:numPr>
          <w:ilvl w:val="0"/>
          <w:numId w:val="2"/>
        </w:numPr>
        <w:spacing w:before="0" w:line="360" w:lineRule="auto"/>
        <w:rPr>
          <w:rFonts w:ascii="Arial" w:hAnsi="Arial" w:cs="Arial"/>
          <w:color w:val="auto"/>
          <w:sz w:val="20"/>
          <w:szCs w:val="20"/>
        </w:rPr>
      </w:pPr>
      <w:r w:rsidRPr="009900F6">
        <w:rPr>
          <w:rFonts w:ascii="Arial" w:hAnsi="Arial" w:cs="Arial"/>
          <w:color w:val="auto"/>
          <w:sz w:val="20"/>
          <w:szCs w:val="20"/>
        </w:rPr>
        <w:t>Strony zgodnie przyjmują, że podstawę do ustalenia i realizacji niniejszej Umowy stanowią:</w:t>
      </w:r>
    </w:p>
    <w:p w14:paraId="3748DA46" w14:textId="77777777" w:rsidR="00327E26" w:rsidRPr="009900F6" w:rsidRDefault="00327E26" w:rsidP="009900F6">
      <w:pPr>
        <w:pStyle w:val="Stylwyliczanie"/>
        <w:numPr>
          <w:ilvl w:val="1"/>
          <w:numId w:val="2"/>
        </w:numPr>
        <w:tabs>
          <w:tab w:val="clear" w:pos="851"/>
          <w:tab w:val="clear" w:pos="1080"/>
          <w:tab w:val="clear" w:pos="4536"/>
          <w:tab w:val="clear" w:pos="9072"/>
        </w:tabs>
        <w:spacing w:before="0" w:line="360" w:lineRule="auto"/>
        <w:ind w:left="709" w:hanging="349"/>
        <w:rPr>
          <w:rFonts w:ascii="Arial" w:hAnsi="Arial" w:cs="Arial"/>
          <w:color w:val="auto"/>
          <w:sz w:val="20"/>
          <w:szCs w:val="20"/>
        </w:rPr>
      </w:pPr>
      <w:r w:rsidRPr="009900F6">
        <w:rPr>
          <w:rFonts w:ascii="Arial" w:hAnsi="Arial" w:cs="Arial"/>
          <w:sz w:val="20"/>
          <w:szCs w:val="20"/>
        </w:rPr>
        <w:t>Ustawa Prawo energetyczne z dnia 10 kwietnia 1997 roku,</w:t>
      </w:r>
      <w:r w:rsidR="002A5F6D" w:rsidRPr="009900F6">
        <w:rPr>
          <w:rFonts w:ascii="Arial" w:hAnsi="Arial" w:cs="Arial"/>
          <w:sz w:val="20"/>
          <w:szCs w:val="20"/>
        </w:rPr>
        <w:t xml:space="preserve">  (Dz. U. z 2017 r., poz. 220 i 791) </w:t>
      </w:r>
      <w:r w:rsidRPr="009900F6">
        <w:rPr>
          <w:rFonts w:ascii="Arial" w:hAnsi="Arial" w:cs="Arial"/>
          <w:sz w:val="20"/>
          <w:szCs w:val="20"/>
        </w:rPr>
        <w:t>wraz z aktami wykonawczymi do tej Ustawy (zwana dalej Prawem energetycznym).</w:t>
      </w:r>
    </w:p>
    <w:p w14:paraId="00EA90C4" w14:textId="4C9C7C4D" w:rsidR="00327E26" w:rsidRPr="009900F6" w:rsidRDefault="00327E26" w:rsidP="009900F6">
      <w:pPr>
        <w:pStyle w:val="Stylwyliczanie"/>
        <w:numPr>
          <w:ilvl w:val="1"/>
          <w:numId w:val="2"/>
        </w:numPr>
        <w:tabs>
          <w:tab w:val="clear" w:pos="851"/>
          <w:tab w:val="clear" w:pos="1080"/>
          <w:tab w:val="clear" w:pos="4536"/>
          <w:tab w:val="clear" w:pos="9072"/>
        </w:tabs>
        <w:spacing w:before="0" w:line="360" w:lineRule="auto"/>
        <w:rPr>
          <w:rFonts w:ascii="Arial" w:hAnsi="Arial" w:cs="Arial"/>
          <w:color w:val="auto"/>
          <w:sz w:val="20"/>
          <w:szCs w:val="20"/>
        </w:rPr>
      </w:pPr>
      <w:r w:rsidRPr="009900F6">
        <w:rPr>
          <w:rFonts w:ascii="Arial" w:hAnsi="Arial" w:cs="Arial"/>
          <w:sz w:val="20"/>
          <w:szCs w:val="20"/>
        </w:rPr>
        <w:t xml:space="preserve">Instrukcja Ruchu i Eksploatacji Sieci </w:t>
      </w:r>
      <w:r w:rsidR="00A62226">
        <w:rPr>
          <w:rFonts w:ascii="Arial" w:hAnsi="Arial" w:cs="Arial"/>
          <w:sz w:val="20"/>
          <w:szCs w:val="20"/>
        </w:rPr>
        <w:t xml:space="preserve">Dystrybucyjnej </w:t>
      </w:r>
      <w:r w:rsidRPr="009900F6">
        <w:rPr>
          <w:rFonts w:ascii="Arial" w:hAnsi="Arial" w:cs="Arial"/>
          <w:sz w:val="20"/>
          <w:szCs w:val="20"/>
        </w:rPr>
        <w:t>PE (</w:t>
      </w:r>
      <w:proofErr w:type="spellStart"/>
      <w:r w:rsidRPr="009900F6">
        <w:rPr>
          <w:rFonts w:ascii="Arial" w:hAnsi="Arial" w:cs="Arial"/>
          <w:sz w:val="20"/>
          <w:szCs w:val="20"/>
        </w:rPr>
        <w:t>IRiESD</w:t>
      </w:r>
      <w:proofErr w:type="spellEnd"/>
      <w:r w:rsidRPr="009900F6">
        <w:rPr>
          <w:rFonts w:ascii="Arial" w:hAnsi="Arial" w:cs="Arial"/>
          <w:sz w:val="20"/>
          <w:szCs w:val="20"/>
        </w:rPr>
        <w:t>)</w:t>
      </w:r>
    </w:p>
    <w:p w14:paraId="41C060CE" w14:textId="77777777" w:rsidR="00327E26" w:rsidRPr="009900F6" w:rsidRDefault="00327E26" w:rsidP="009900F6">
      <w:pPr>
        <w:pStyle w:val="Stylwyliczanie"/>
        <w:numPr>
          <w:ilvl w:val="1"/>
          <w:numId w:val="2"/>
        </w:numPr>
        <w:tabs>
          <w:tab w:val="clear" w:pos="851"/>
          <w:tab w:val="clear" w:pos="1080"/>
          <w:tab w:val="clear" w:pos="4536"/>
          <w:tab w:val="clear" w:pos="9072"/>
        </w:tabs>
        <w:spacing w:before="0" w:line="360" w:lineRule="auto"/>
        <w:ind w:left="709" w:hanging="425"/>
        <w:rPr>
          <w:rFonts w:ascii="Arial" w:hAnsi="Arial" w:cs="Arial"/>
          <w:color w:val="auto"/>
          <w:sz w:val="20"/>
          <w:szCs w:val="20"/>
        </w:rPr>
      </w:pPr>
      <w:r w:rsidRPr="009900F6">
        <w:rPr>
          <w:rFonts w:ascii="Arial" w:hAnsi="Arial" w:cs="Arial"/>
          <w:color w:val="auto"/>
          <w:sz w:val="20"/>
          <w:szCs w:val="20"/>
        </w:rPr>
        <w:lastRenderedPageBreak/>
        <w:t>Instrukcja Ruchu i Eksploatacji Sieci Przesyłowej (</w:t>
      </w:r>
      <w:proofErr w:type="spellStart"/>
      <w:r w:rsidRPr="009900F6">
        <w:rPr>
          <w:rFonts w:ascii="Arial" w:hAnsi="Arial" w:cs="Arial"/>
          <w:color w:val="auto"/>
          <w:sz w:val="20"/>
          <w:szCs w:val="20"/>
        </w:rPr>
        <w:t>IRiESP</w:t>
      </w:r>
      <w:proofErr w:type="spellEnd"/>
      <w:r w:rsidRPr="009900F6">
        <w:rPr>
          <w:rFonts w:ascii="Arial" w:hAnsi="Arial" w:cs="Arial"/>
          <w:color w:val="auto"/>
          <w:sz w:val="20"/>
          <w:szCs w:val="20"/>
        </w:rPr>
        <w:t xml:space="preserve">) w zakresie wynikającym z niniejszej Umowy i </w:t>
      </w:r>
      <w:proofErr w:type="spellStart"/>
      <w:r w:rsidRPr="009900F6">
        <w:rPr>
          <w:rFonts w:ascii="Arial" w:hAnsi="Arial" w:cs="Arial"/>
          <w:color w:val="auto"/>
          <w:sz w:val="20"/>
          <w:szCs w:val="20"/>
        </w:rPr>
        <w:t>IRiESD</w:t>
      </w:r>
      <w:proofErr w:type="spellEnd"/>
      <w:r w:rsidRPr="009900F6">
        <w:rPr>
          <w:rFonts w:ascii="Arial" w:hAnsi="Arial" w:cs="Arial"/>
          <w:color w:val="auto"/>
          <w:sz w:val="20"/>
          <w:szCs w:val="20"/>
        </w:rPr>
        <w:t>.</w:t>
      </w:r>
    </w:p>
    <w:p w14:paraId="0C4EA21F" w14:textId="301CA1FC" w:rsidR="00327E26" w:rsidRPr="009900F6" w:rsidRDefault="00327E26" w:rsidP="009900F6">
      <w:pPr>
        <w:pStyle w:val="Stylwyliczanie"/>
        <w:numPr>
          <w:ilvl w:val="1"/>
          <w:numId w:val="2"/>
        </w:numPr>
        <w:tabs>
          <w:tab w:val="clear" w:pos="851"/>
          <w:tab w:val="clear" w:pos="1080"/>
          <w:tab w:val="clear" w:pos="4536"/>
          <w:tab w:val="clear" w:pos="9072"/>
        </w:tabs>
        <w:spacing w:before="0" w:line="360" w:lineRule="auto"/>
        <w:ind w:left="709" w:hanging="349"/>
        <w:rPr>
          <w:rFonts w:ascii="Arial" w:hAnsi="Arial" w:cs="Arial"/>
          <w:color w:val="auto"/>
          <w:sz w:val="20"/>
          <w:szCs w:val="20"/>
        </w:rPr>
      </w:pPr>
      <w:r w:rsidRPr="009900F6">
        <w:rPr>
          <w:rFonts w:ascii="Arial" w:hAnsi="Arial" w:cs="Arial"/>
          <w:sz w:val="20"/>
          <w:szCs w:val="20"/>
        </w:rPr>
        <w:t xml:space="preserve">Aktualna </w:t>
      </w:r>
      <w:r w:rsidRPr="009900F6">
        <w:rPr>
          <w:rFonts w:ascii="Arial" w:hAnsi="Arial" w:cs="Arial"/>
          <w:b/>
          <w:sz w:val="20"/>
          <w:szCs w:val="20"/>
        </w:rPr>
        <w:t>Taryfa dystrybucji energii elektrycznej</w:t>
      </w:r>
      <w:r w:rsidRPr="009900F6">
        <w:rPr>
          <w:rFonts w:ascii="Arial" w:hAnsi="Arial" w:cs="Arial"/>
          <w:sz w:val="20"/>
          <w:szCs w:val="20"/>
        </w:rPr>
        <w:t xml:space="preserve"> </w:t>
      </w:r>
      <w:r w:rsidR="00A62226">
        <w:rPr>
          <w:rFonts w:ascii="Arial" w:hAnsi="Arial" w:cs="Arial"/>
          <w:b/>
          <w:sz w:val="20"/>
          <w:szCs w:val="20"/>
        </w:rPr>
        <w:t>Orion Engineered Carbons Sp. z o.o.</w:t>
      </w:r>
      <w:r w:rsidRPr="009900F6">
        <w:rPr>
          <w:rFonts w:ascii="Arial" w:hAnsi="Arial" w:cs="Arial"/>
          <w:sz w:val="20"/>
          <w:szCs w:val="20"/>
        </w:rPr>
        <w:t xml:space="preserve"> zatwierdzona przez Prezesa Urzędu Regulacji Energetyki zwana również </w:t>
      </w:r>
      <w:r w:rsidRPr="009900F6">
        <w:rPr>
          <w:rFonts w:ascii="Arial" w:hAnsi="Arial" w:cs="Arial"/>
          <w:b/>
          <w:sz w:val="20"/>
          <w:szCs w:val="20"/>
        </w:rPr>
        <w:t>Taryfą dystrybucji.</w:t>
      </w:r>
    </w:p>
    <w:p w14:paraId="3FAE31B0" w14:textId="07C81DC7" w:rsidR="00327E26" w:rsidRPr="009900F6" w:rsidRDefault="00327E26" w:rsidP="009900F6">
      <w:pPr>
        <w:pStyle w:val="Stylwyliczanie"/>
        <w:numPr>
          <w:ilvl w:val="1"/>
          <w:numId w:val="2"/>
        </w:numPr>
        <w:tabs>
          <w:tab w:val="clear" w:pos="851"/>
          <w:tab w:val="clear" w:pos="1080"/>
          <w:tab w:val="clear" w:pos="4536"/>
          <w:tab w:val="clear" w:pos="9072"/>
        </w:tabs>
        <w:spacing w:before="0" w:line="360" w:lineRule="auto"/>
        <w:ind w:left="709" w:hanging="425"/>
        <w:rPr>
          <w:rFonts w:ascii="Arial" w:hAnsi="Arial" w:cs="Arial"/>
          <w:b/>
          <w:sz w:val="20"/>
          <w:szCs w:val="20"/>
        </w:rPr>
      </w:pPr>
      <w:r w:rsidRPr="009900F6">
        <w:rPr>
          <w:rFonts w:ascii="Arial" w:hAnsi="Arial" w:cs="Arial"/>
          <w:sz w:val="20"/>
          <w:szCs w:val="20"/>
        </w:rPr>
        <w:t xml:space="preserve">Aktualna  zatwierdzona przez Zarząd Spółki </w:t>
      </w:r>
      <w:r w:rsidRPr="009900F6">
        <w:rPr>
          <w:rFonts w:ascii="Arial" w:hAnsi="Arial" w:cs="Arial"/>
          <w:b/>
          <w:sz w:val="20"/>
          <w:szCs w:val="20"/>
        </w:rPr>
        <w:t>Taryfa dla energii elektrycznej w zakresie obrotu</w:t>
      </w:r>
      <w:r w:rsidR="00672320" w:rsidRPr="009900F6">
        <w:rPr>
          <w:rFonts w:ascii="Arial" w:hAnsi="Arial" w:cs="Arial"/>
          <w:b/>
          <w:sz w:val="20"/>
          <w:szCs w:val="20"/>
        </w:rPr>
        <w:t xml:space="preserve"> </w:t>
      </w:r>
      <w:r w:rsidR="00A62226">
        <w:rPr>
          <w:rFonts w:ascii="Arial" w:hAnsi="Arial" w:cs="Arial"/>
          <w:b/>
          <w:sz w:val="20"/>
          <w:szCs w:val="20"/>
        </w:rPr>
        <w:t>Orion Engineered Carbons Sp. z o.o.</w:t>
      </w:r>
      <w:r w:rsidR="00A62226" w:rsidRPr="009900F6">
        <w:rPr>
          <w:rFonts w:ascii="Arial" w:hAnsi="Arial" w:cs="Arial"/>
          <w:b/>
          <w:sz w:val="20"/>
          <w:szCs w:val="20"/>
        </w:rPr>
        <w:t xml:space="preserve"> </w:t>
      </w:r>
      <w:r w:rsidRPr="009900F6">
        <w:rPr>
          <w:rFonts w:ascii="Arial" w:hAnsi="Arial" w:cs="Arial"/>
          <w:sz w:val="20"/>
          <w:szCs w:val="20"/>
        </w:rPr>
        <w:t xml:space="preserve">zwana również </w:t>
      </w:r>
      <w:r w:rsidRPr="009900F6">
        <w:rPr>
          <w:rFonts w:ascii="Arial" w:hAnsi="Arial" w:cs="Arial"/>
          <w:b/>
          <w:sz w:val="20"/>
          <w:szCs w:val="20"/>
        </w:rPr>
        <w:t xml:space="preserve">Taryfą obrotu. </w:t>
      </w:r>
    </w:p>
    <w:p w14:paraId="18B51025" w14:textId="77777777" w:rsidR="00327E26" w:rsidRPr="009900F6" w:rsidRDefault="00327E26" w:rsidP="009900F6">
      <w:pPr>
        <w:pStyle w:val="Stylwyliczanie"/>
        <w:spacing w:before="0" w:line="360" w:lineRule="auto"/>
        <w:ind w:left="360"/>
        <w:rPr>
          <w:rFonts w:ascii="Arial" w:hAnsi="Arial" w:cs="Arial"/>
          <w:color w:val="auto"/>
          <w:sz w:val="20"/>
          <w:szCs w:val="20"/>
        </w:rPr>
      </w:pPr>
      <w:r w:rsidRPr="009900F6">
        <w:rPr>
          <w:rFonts w:ascii="Arial" w:hAnsi="Arial" w:cs="Arial"/>
          <w:sz w:val="20"/>
          <w:szCs w:val="20"/>
        </w:rPr>
        <w:t>Instrukcja Ruchu i Eksploatacji Sieci Dystrybucyjnej oraz taryfa dystrybucji są umieszczone na stronie internetowej PE.</w:t>
      </w:r>
    </w:p>
    <w:p w14:paraId="753921CC" w14:textId="77777777" w:rsidR="00327E26" w:rsidRPr="009900F6" w:rsidRDefault="00327E26" w:rsidP="009900F6">
      <w:pPr>
        <w:pStyle w:val="Stylwyliczanie"/>
        <w:numPr>
          <w:ilvl w:val="0"/>
          <w:numId w:val="2"/>
        </w:numPr>
        <w:spacing w:before="0" w:line="360" w:lineRule="auto"/>
        <w:rPr>
          <w:rFonts w:ascii="Arial" w:hAnsi="Arial" w:cs="Arial"/>
          <w:sz w:val="20"/>
          <w:szCs w:val="20"/>
        </w:rPr>
      </w:pPr>
      <w:r w:rsidRPr="009900F6">
        <w:rPr>
          <w:rFonts w:ascii="Arial" w:hAnsi="Arial" w:cs="Arial"/>
          <w:color w:val="auto"/>
          <w:sz w:val="20"/>
          <w:szCs w:val="20"/>
        </w:rPr>
        <w:t xml:space="preserve">Strony zobowiązują się stosować do postanowień </w:t>
      </w:r>
      <w:proofErr w:type="spellStart"/>
      <w:r w:rsidRPr="009900F6">
        <w:rPr>
          <w:rFonts w:ascii="Arial" w:hAnsi="Arial" w:cs="Arial"/>
          <w:color w:val="auto"/>
          <w:sz w:val="20"/>
          <w:szCs w:val="20"/>
        </w:rPr>
        <w:t>IRiESP</w:t>
      </w:r>
      <w:proofErr w:type="spellEnd"/>
      <w:r w:rsidRPr="009900F6">
        <w:rPr>
          <w:rFonts w:ascii="Arial" w:hAnsi="Arial" w:cs="Arial"/>
          <w:color w:val="auto"/>
          <w:sz w:val="20"/>
          <w:szCs w:val="20"/>
        </w:rPr>
        <w:t xml:space="preserve">, </w:t>
      </w:r>
      <w:proofErr w:type="spellStart"/>
      <w:r w:rsidRPr="009900F6">
        <w:rPr>
          <w:rFonts w:ascii="Arial" w:hAnsi="Arial" w:cs="Arial"/>
          <w:color w:val="auto"/>
          <w:sz w:val="20"/>
          <w:szCs w:val="20"/>
        </w:rPr>
        <w:t>IRiESD</w:t>
      </w:r>
      <w:proofErr w:type="spellEnd"/>
      <w:r w:rsidRPr="009900F6">
        <w:rPr>
          <w:rFonts w:ascii="Arial" w:hAnsi="Arial" w:cs="Arial"/>
          <w:color w:val="auto"/>
          <w:sz w:val="20"/>
          <w:szCs w:val="20"/>
        </w:rPr>
        <w:t xml:space="preserve"> oraz dokumentów w nich przywołanych w wymaganym zakresie chyba</w:t>
      </w:r>
      <w:r w:rsidRPr="009900F6">
        <w:rPr>
          <w:rFonts w:ascii="Arial" w:hAnsi="Arial" w:cs="Arial"/>
          <w:sz w:val="20"/>
          <w:szCs w:val="20"/>
        </w:rPr>
        <w:t>, że z niniejszej Umowy wynika co innego.</w:t>
      </w:r>
    </w:p>
    <w:p w14:paraId="2BD27E74" w14:textId="77777777" w:rsidR="00327E26" w:rsidRPr="009900F6" w:rsidRDefault="00327E26" w:rsidP="009900F6">
      <w:pPr>
        <w:pStyle w:val="Stylwyliczanie"/>
        <w:numPr>
          <w:ilvl w:val="0"/>
          <w:numId w:val="2"/>
        </w:numPr>
        <w:spacing w:before="0" w:line="360" w:lineRule="auto"/>
        <w:rPr>
          <w:rFonts w:ascii="Arial" w:hAnsi="Arial" w:cs="Arial"/>
          <w:strike/>
          <w:color w:val="auto"/>
          <w:sz w:val="20"/>
          <w:szCs w:val="20"/>
        </w:rPr>
      </w:pPr>
      <w:r w:rsidRPr="009900F6">
        <w:rPr>
          <w:rFonts w:ascii="Arial" w:hAnsi="Arial" w:cs="Arial"/>
          <w:color w:val="auto"/>
          <w:sz w:val="20"/>
          <w:szCs w:val="20"/>
        </w:rPr>
        <w:t xml:space="preserve">Odbiorca oświadcza, że jest odbiorcą końcowym w rozumieniu art. 3 pkt. 13a Prawa energetycznego, co oznacza, że energia elektryczna zakupiona od PE jest przeznaczona wyłącznie na potrzeby własne Odbiorcy. </w:t>
      </w:r>
    </w:p>
    <w:p w14:paraId="4549FEFC" w14:textId="77777777" w:rsidR="00327E26" w:rsidRPr="009900F6" w:rsidRDefault="00327E26" w:rsidP="009900F6">
      <w:pPr>
        <w:pStyle w:val="Stylwyliczanie"/>
        <w:numPr>
          <w:ilvl w:val="0"/>
          <w:numId w:val="2"/>
        </w:numPr>
        <w:spacing w:before="0" w:line="360" w:lineRule="auto"/>
        <w:rPr>
          <w:rFonts w:ascii="Arial" w:hAnsi="Arial" w:cs="Arial"/>
          <w:sz w:val="20"/>
          <w:szCs w:val="20"/>
        </w:rPr>
      </w:pPr>
      <w:r w:rsidRPr="009900F6">
        <w:rPr>
          <w:rFonts w:ascii="Arial" w:hAnsi="Arial" w:cs="Arial"/>
          <w:color w:val="auto"/>
          <w:sz w:val="20"/>
          <w:szCs w:val="20"/>
        </w:rPr>
        <w:t xml:space="preserve">PE nadaje Odbiorcy następujący kod identyfikacyjny oddzielnie dla każdego przyłącza </w:t>
      </w:r>
      <w:r w:rsidR="008F59DA" w:rsidRPr="009900F6">
        <w:rPr>
          <w:rFonts w:ascii="Arial" w:hAnsi="Arial" w:cs="Arial"/>
          <w:color w:val="auto"/>
          <w:sz w:val="20"/>
          <w:szCs w:val="20"/>
        </w:rPr>
        <w:br/>
      </w:r>
      <w:r w:rsidRPr="009900F6">
        <w:rPr>
          <w:rFonts w:ascii="Arial" w:hAnsi="Arial" w:cs="Arial"/>
          <w:color w:val="auto"/>
          <w:sz w:val="20"/>
          <w:szCs w:val="20"/>
        </w:rPr>
        <w:t>(Załącznik Nr</w:t>
      </w:r>
      <w:r w:rsidR="008F59DA" w:rsidRPr="009900F6">
        <w:rPr>
          <w:rFonts w:ascii="Arial" w:hAnsi="Arial" w:cs="Arial"/>
          <w:color w:val="auto"/>
          <w:sz w:val="20"/>
          <w:szCs w:val="20"/>
        </w:rPr>
        <w:t xml:space="preserve"> </w:t>
      </w:r>
      <w:r w:rsidRPr="009900F6">
        <w:rPr>
          <w:rFonts w:ascii="Arial" w:hAnsi="Arial" w:cs="Arial"/>
          <w:color w:val="auto"/>
          <w:sz w:val="20"/>
          <w:szCs w:val="20"/>
        </w:rPr>
        <w:t>1).</w:t>
      </w:r>
    </w:p>
    <w:p w14:paraId="42C7D107" w14:textId="77777777" w:rsidR="00327E26" w:rsidRPr="009900F6" w:rsidRDefault="00327E26" w:rsidP="009900F6">
      <w:pPr>
        <w:spacing w:line="360" w:lineRule="auto"/>
        <w:rPr>
          <w:rFonts w:ascii="Arial" w:hAnsi="Arial" w:cs="Arial"/>
          <w:b/>
          <w:sz w:val="20"/>
          <w:szCs w:val="20"/>
        </w:rPr>
      </w:pPr>
    </w:p>
    <w:p w14:paraId="06AADE53"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t>§ 2</w:t>
      </w:r>
    </w:p>
    <w:p w14:paraId="641FD564"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t>Przedmiot Umowy</w:t>
      </w:r>
    </w:p>
    <w:p w14:paraId="344A42DB" w14:textId="77777777" w:rsidR="00327E26" w:rsidRPr="009900F6" w:rsidRDefault="00327E26" w:rsidP="009900F6">
      <w:pPr>
        <w:numPr>
          <w:ilvl w:val="0"/>
          <w:numId w:val="1"/>
        </w:numPr>
        <w:spacing w:line="360" w:lineRule="auto"/>
        <w:ind w:left="403" w:hanging="403"/>
        <w:jc w:val="both"/>
        <w:rPr>
          <w:rFonts w:ascii="Arial" w:hAnsi="Arial" w:cs="Arial"/>
          <w:sz w:val="20"/>
          <w:szCs w:val="20"/>
        </w:rPr>
      </w:pPr>
      <w:r w:rsidRPr="009900F6">
        <w:rPr>
          <w:rFonts w:ascii="Arial" w:hAnsi="Arial" w:cs="Arial"/>
          <w:sz w:val="20"/>
          <w:szCs w:val="20"/>
        </w:rPr>
        <w:t>Przedmiotem niniejszej Umowy jest określenie warunków i zasad sprzedaży energii elektrycznej oraz świadczenia przez PE usług dystrybucji energii elektrycznej na rzecz Odbiorcy.</w:t>
      </w:r>
    </w:p>
    <w:p w14:paraId="1FF3AA1F" w14:textId="77777777" w:rsidR="00327E26" w:rsidRPr="009900F6" w:rsidRDefault="00327E26" w:rsidP="009900F6">
      <w:pPr>
        <w:numPr>
          <w:ilvl w:val="0"/>
          <w:numId w:val="1"/>
        </w:numPr>
        <w:spacing w:line="360" w:lineRule="auto"/>
        <w:ind w:left="403" w:hanging="403"/>
        <w:jc w:val="both"/>
        <w:rPr>
          <w:rFonts w:ascii="Arial" w:hAnsi="Arial" w:cs="Arial"/>
          <w:sz w:val="20"/>
          <w:szCs w:val="20"/>
        </w:rPr>
      </w:pPr>
      <w:r w:rsidRPr="009900F6">
        <w:rPr>
          <w:rFonts w:ascii="Arial" w:hAnsi="Arial" w:cs="Arial"/>
          <w:sz w:val="20"/>
          <w:szCs w:val="20"/>
        </w:rPr>
        <w:t>Przez świadczenie usług dystrybucji energii elektrycznej rozumie się:</w:t>
      </w:r>
    </w:p>
    <w:p w14:paraId="61D22394" w14:textId="77777777" w:rsidR="00327E26" w:rsidRPr="009900F6" w:rsidRDefault="00327E26" w:rsidP="009900F6">
      <w:pPr>
        <w:numPr>
          <w:ilvl w:val="0"/>
          <w:numId w:val="27"/>
        </w:numPr>
        <w:spacing w:line="360" w:lineRule="auto"/>
        <w:jc w:val="both"/>
        <w:rPr>
          <w:rFonts w:ascii="Arial" w:hAnsi="Arial" w:cs="Arial"/>
          <w:sz w:val="20"/>
          <w:szCs w:val="20"/>
        </w:rPr>
      </w:pPr>
      <w:r w:rsidRPr="009900F6">
        <w:rPr>
          <w:rFonts w:ascii="Arial" w:hAnsi="Arial" w:cs="Arial"/>
          <w:sz w:val="20"/>
          <w:szCs w:val="20"/>
        </w:rPr>
        <w:t>Przesyłanie energii elektrycznej do miejsc dostarczania Odbiorcy, za pomocą sieci dystrybucyjnej.</w:t>
      </w:r>
    </w:p>
    <w:p w14:paraId="55ABC712" w14:textId="77777777" w:rsidR="00327E26" w:rsidRPr="009900F6" w:rsidRDefault="00327E26" w:rsidP="009900F6">
      <w:pPr>
        <w:numPr>
          <w:ilvl w:val="0"/>
          <w:numId w:val="27"/>
        </w:numPr>
        <w:spacing w:line="360" w:lineRule="auto"/>
        <w:jc w:val="both"/>
        <w:rPr>
          <w:rFonts w:ascii="Arial" w:hAnsi="Arial" w:cs="Arial"/>
          <w:sz w:val="20"/>
          <w:szCs w:val="20"/>
        </w:rPr>
      </w:pPr>
      <w:r w:rsidRPr="009900F6">
        <w:rPr>
          <w:rFonts w:ascii="Arial" w:hAnsi="Arial" w:cs="Arial"/>
          <w:sz w:val="20"/>
          <w:szCs w:val="20"/>
        </w:rPr>
        <w:t xml:space="preserve">Przesyłanie energii elektrycznej do miejsc dostarczania Odbiorcy. </w:t>
      </w:r>
    </w:p>
    <w:p w14:paraId="3A00E35E" w14:textId="77777777" w:rsidR="00327E26" w:rsidRPr="009900F6" w:rsidRDefault="00327E26" w:rsidP="009900F6">
      <w:pPr>
        <w:numPr>
          <w:ilvl w:val="0"/>
          <w:numId w:val="27"/>
        </w:numPr>
        <w:spacing w:line="360" w:lineRule="auto"/>
        <w:jc w:val="both"/>
        <w:rPr>
          <w:rFonts w:ascii="Arial" w:hAnsi="Arial" w:cs="Arial"/>
          <w:sz w:val="20"/>
          <w:szCs w:val="20"/>
        </w:rPr>
      </w:pPr>
      <w:r w:rsidRPr="009900F6">
        <w:rPr>
          <w:rFonts w:ascii="Arial" w:hAnsi="Arial" w:cs="Arial"/>
          <w:sz w:val="20"/>
          <w:szCs w:val="20"/>
        </w:rPr>
        <w:t>Prowadzenie dla Odbiorcy rozliczeń wynikających z realizacji niniejszej Umowy.</w:t>
      </w:r>
    </w:p>
    <w:p w14:paraId="4F1F6138" w14:textId="77777777" w:rsidR="00327E26" w:rsidRPr="009900F6" w:rsidRDefault="00327E26" w:rsidP="009900F6">
      <w:pPr>
        <w:numPr>
          <w:ilvl w:val="0"/>
          <w:numId w:val="27"/>
        </w:numPr>
        <w:spacing w:line="360" w:lineRule="auto"/>
        <w:jc w:val="both"/>
        <w:rPr>
          <w:rFonts w:ascii="Arial" w:hAnsi="Arial" w:cs="Arial"/>
          <w:sz w:val="20"/>
          <w:szCs w:val="20"/>
        </w:rPr>
      </w:pPr>
      <w:r w:rsidRPr="009900F6">
        <w:rPr>
          <w:rFonts w:ascii="Arial" w:hAnsi="Arial" w:cs="Arial"/>
          <w:sz w:val="20"/>
          <w:szCs w:val="20"/>
        </w:rPr>
        <w:t xml:space="preserve">Utrzymywanie wymaganych standardów jakościowych zgodnie z dokumentami przywołanymi w § 1 i warunkami określonymi w niniejszej Umowie. </w:t>
      </w:r>
    </w:p>
    <w:p w14:paraId="01E1738B" w14:textId="77777777" w:rsidR="00327E26" w:rsidRPr="009900F6" w:rsidRDefault="00327E26" w:rsidP="009900F6">
      <w:pPr>
        <w:numPr>
          <w:ilvl w:val="0"/>
          <w:numId w:val="1"/>
        </w:numPr>
        <w:spacing w:line="360" w:lineRule="auto"/>
        <w:jc w:val="both"/>
        <w:rPr>
          <w:rFonts w:ascii="Arial" w:hAnsi="Arial" w:cs="Arial"/>
          <w:sz w:val="20"/>
          <w:szCs w:val="20"/>
        </w:rPr>
      </w:pPr>
      <w:r w:rsidRPr="009900F6">
        <w:rPr>
          <w:rFonts w:ascii="Arial" w:hAnsi="Arial" w:cs="Arial"/>
          <w:sz w:val="20"/>
          <w:szCs w:val="20"/>
        </w:rPr>
        <w:t xml:space="preserve">Przez sprzedaż energii elektrycznej rozumie się bezpośrednią sprzedaż energii elektrycznej przez PE do Odbiorcy oraz przeniesienie własności energii elektrycznej w miejscach dostarczania wymienionych w </w:t>
      </w:r>
      <w:r w:rsidR="008F59DA" w:rsidRPr="009900F6">
        <w:rPr>
          <w:rFonts w:ascii="Arial" w:hAnsi="Arial" w:cs="Arial"/>
          <w:sz w:val="20"/>
          <w:szCs w:val="20"/>
        </w:rPr>
        <w:t>Z</w:t>
      </w:r>
      <w:r w:rsidRPr="009900F6">
        <w:rPr>
          <w:rFonts w:ascii="Arial" w:hAnsi="Arial" w:cs="Arial"/>
          <w:sz w:val="20"/>
          <w:szCs w:val="20"/>
        </w:rPr>
        <w:t>ałączniku nr 1.</w:t>
      </w:r>
    </w:p>
    <w:p w14:paraId="411A58F0" w14:textId="77777777" w:rsidR="00327E26" w:rsidRPr="009900F6" w:rsidRDefault="00327E26" w:rsidP="009900F6">
      <w:pPr>
        <w:numPr>
          <w:ilvl w:val="0"/>
          <w:numId w:val="1"/>
        </w:numPr>
        <w:spacing w:line="360" w:lineRule="auto"/>
        <w:jc w:val="both"/>
        <w:rPr>
          <w:rFonts w:ascii="Arial" w:hAnsi="Arial" w:cs="Arial"/>
          <w:sz w:val="20"/>
          <w:szCs w:val="20"/>
        </w:rPr>
      </w:pPr>
      <w:r w:rsidRPr="009900F6">
        <w:rPr>
          <w:rFonts w:ascii="Arial" w:hAnsi="Arial" w:cs="Arial"/>
          <w:sz w:val="20"/>
          <w:szCs w:val="20"/>
        </w:rPr>
        <w:t>Zakres i sposób współpracy służb dyspozytorskich PE oraz Odbiorcy jest przedmiotem odrębnych uzgodnień.</w:t>
      </w:r>
    </w:p>
    <w:p w14:paraId="2AD2C6EF" w14:textId="77777777" w:rsidR="00327E26" w:rsidRPr="009900F6" w:rsidRDefault="00327E26" w:rsidP="009900F6">
      <w:pPr>
        <w:spacing w:line="360" w:lineRule="auto"/>
        <w:jc w:val="both"/>
        <w:rPr>
          <w:rFonts w:ascii="Arial" w:hAnsi="Arial" w:cs="Arial"/>
          <w:sz w:val="20"/>
          <w:szCs w:val="20"/>
        </w:rPr>
      </w:pPr>
    </w:p>
    <w:p w14:paraId="73267DD6" w14:textId="77777777" w:rsidR="00327E26" w:rsidRPr="009900F6" w:rsidRDefault="00327E26" w:rsidP="009900F6">
      <w:pPr>
        <w:spacing w:before="120" w:line="360" w:lineRule="auto"/>
        <w:jc w:val="center"/>
        <w:rPr>
          <w:rFonts w:ascii="Arial" w:hAnsi="Arial" w:cs="Arial"/>
          <w:b/>
          <w:sz w:val="20"/>
          <w:szCs w:val="20"/>
        </w:rPr>
      </w:pPr>
      <w:r w:rsidRPr="009900F6">
        <w:rPr>
          <w:rFonts w:ascii="Arial" w:hAnsi="Arial" w:cs="Arial"/>
          <w:b/>
          <w:sz w:val="20"/>
          <w:szCs w:val="20"/>
        </w:rPr>
        <w:t>§ 3</w:t>
      </w:r>
    </w:p>
    <w:p w14:paraId="26B671BB" w14:textId="77777777" w:rsidR="00327E26" w:rsidRPr="009900F6" w:rsidRDefault="00327E26" w:rsidP="009900F6">
      <w:pPr>
        <w:spacing w:before="120" w:line="360" w:lineRule="auto"/>
        <w:jc w:val="center"/>
        <w:rPr>
          <w:rFonts w:ascii="Arial" w:hAnsi="Arial" w:cs="Arial"/>
          <w:b/>
          <w:sz w:val="20"/>
          <w:szCs w:val="20"/>
        </w:rPr>
      </w:pPr>
      <w:r w:rsidRPr="009900F6">
        <w:rPr>
          <w:rFonts w:ascii="Arial" w:hAnsi="Arial" w:cs="Arial"/>
          <w:b/>
          <w:sz w:val="20"/>
          <w:szCs w:val="20"/>
        </w:rPr>
        <w:t>Zobowiązania Stron</w:t>
      </w:r>
    </w:p>
    <w:p w14:paraId="4035D77E" w14:textId="77777777" w:rsidR="00327E26" w:rsidRPr="009900F6" w:rsidRDefault="00327E26" w:rsidP="009900F6">
      <w:pPr>
        <w:pStyle w:val="Stylwyliczanie"/>
        <w:tabs>
          <w:tab w:val="left" w:pos="284"/>
        </w:tabs>
        <w:spacing w:line="360" w:lineRule="auto"/>
        <w:ind w:left="284" w:hanging="284"/>
        <w:rPr>
          <w:rFonts w:ascii="Arial" w:hAnsi="Arial" w:cs="Arial"/>
          <w:color w:val="auto"/>
          <w:sz w:val="20"/>
          <w:szCs w:val="20"/>
        </w:rPr>
      </w:pPr>
      <w:r w:rsidRPr="009900F6">
        <w:rPr>
          <w:rFonts w:ascii="Arial" w:hAnsi="Arial" w:cs="Arial"/>
          <w:color w:val="auto"/>
          <w:sz w:val="20"/>
          <w:szCs w:val="20"/>
        </w:rPr>
        <w:t>1. W ramach niniejszej Umowy PE zobowiązuje się do sprzedaży energii elektrycznej oraz</w:t>
      </w:r>
      <w:r w:rsidRPr="009900F6">
        <w:rPr>
          <w:rFonts w:ascii="Arial" w:hAnsi="Arial" w:cs="Arial"/>
          <w:color w:val="FF0000"/>
          <w:sz w:val="20"/>
          <w:szCs w:val="20"/>
        </w:rPr>
        <w:t xml:space="preserve"> </w:t>
      </w:r>
      <w:r w:rsidRPr="009900F6">
        <w:rPr>
          <w:rFonts w:ascii="Arial" w:hAnsi="Arial" w:cs="Arial"/>
          <w:color w:val="auto"/>
          <w:sz w:val="20"/>
          <w:szCs w:val="20"/>
        </w:rPr>
        <w:t xml:space="preserve">świadczenia na rzecz Odbiorcy usług dystrybucji energii elektrycznej, o których mowa w </w:t>
      </w:r>
      <w:r w:rsidRPr="009900F6">
        <w:rPr>
          <w:rFonts w:ascii="Arial" w:hAnsi="Arial" w:cs="Arial"/>
          <w:sz w:val="20"/>
          <w:szCs w:val="20"/>
        </w:rPr>
        <w:t xml:space="preserve">§ 2. Zobowiązanie </w:t>
      </w:r>
      <w:r w:rsidR="009F6115" w:rsidRPr="009900F6">
        <w:rPr>
          <w:rFonts w:ascii="Arial" w:hAnsi="Arial" w:cs="Arial"/>
          <w:sz w:val="20"/>
          <w:szCs w:val="20"/>
        </w:rPr>
        <w:br/>
      </w:r>
      <w:r w:rsidRPr="009900F6">
        <w:rPr>
          <w:rFonts w:ascii="Arial" w:hAnsi="Arial" w:cs="Arial"/>
          <w:sz w:val="20"/>
          <w:szCs w:val="20"/>
        </w:rPr>
        <w:t>to w szczególności obejmuje</w:t>
      </w:r>
      <w:r w:rsidRPr="009900F6">
        <w:rPr>
          <w:rFonts w:ascii="Arial" w:hAnsi="Arial" w:cs="Arial"/>
          <w:color w:val="auto"/>
          <w:sz w:val="20"/>
          <w:szCs w:val="20"/>
        </w:rPr>
        <w:t>:</w:t>
      </w:r>
    </w:p>
    <w:p w14:paraId="6C98DE54" w14:textId="77777777" w:rsidR="00327E26" w:rsidRPr="009900F6" w:rsidRDefault="00327E26" w:rsidP="009900F6">
      <w:pPr>
        <w:numPr>
          <w:ilvl w:val="1"/>
          <w:numId w:val="11"/>
        </w:numPr>
        <w:tabs>
          <w:tab w:val="num" w:pos="960"/>
        </w:tabs>
        <w:spacing w:line="360" w:lineRule="auto"/>
        <w:ind w:left="788" w:right="-17" w:hanging="431"/>
        <w:jc w:val="both"/>
        <w:rPr>
          <w:rFonts w:ascii="Arial" w:hAnsi="Arial" w:cs="Arial"/>
          <w:spacing w:val="-3"/>
          <w:sz w:val="20"/>
          <w:szCs w:val="20"/>
        </w:rPr>
      </w:pPr>
      <w:r w:rsidRPr="009900F6">
        <w:rPr>
          <w:rFonts w:ascii="Arial" w:hAnsi="Arial" w:cs="Arial"/>
          <w:spacing w:val="-3"/>
          <w:sz w:val="20"/>
          <w:szCs w:val="20"/>
        </w:rPr>
        <w:lastRenderedPageBreak/>
        <w:t>Sprzedaż energii elektrycznej w uzgodnionych z Odbiorcą ilościach.</w:t>
      </w:r>
    </w:p>
    <w:p w14:paraId="3F962963" w14:textId="77777777" w:rsidR="00327E26" w:rsidRPr="009900F6" w:rsidRDefault="00327E26" w:rsidP="009900F6">
      <w:pPr>
        <w:numPr>
          <w:ilvl w:val="1"/>
          <w:numId w:val="11"/>
        </w:numPr>
        <w:tabs>
          <w:tab w:val="num" w:pos="960"/>
        </w:tabs>
        <w:spacing w:line="360" w:lineRule="auto"/>
        <w:ind w:left="788" w:right="-17" w:hanging="431"/>
        <w:jc w:val="both"/>
        <w:rPr>
          <w:rFonts w:ascii="Arial" w:hAnsi="Arial" w:cs="Arial"/>
          <w:spacing w:val="-3"/>
          <w:sz w:val="20"/>
          <w:szCs w:val="20"/>
        </w:rPr>
      </w:pPr>
      <w:r w:rsidRPr="009900F6">
        <w:rPr>
          <w:rFonts w:ascii="Arial" w:hAnsi="Arial" w:cs="Arial"/>
          <w:sz w:val="20"/>
          <w:szCs w:val="20"/>
        </w:rPr>
        <w:t xml:space="preserve">Dostarczanie energii elektrycznej do miejsc dostarczania energii elektrycznej opisanych </w:t>
      </w:r>
      <w:r w:rsidR="009F6115" w:rsidRPr="009900F6">
        <w:rPr>
          <w:rFonts w:ascii="Arial" w:hAnsi="Arial" w:cs="Arial"/>
          <w:sz w:val="20"/>
          <w:szCs w:val="20"/>
        </w:rPr>
        <w:br/>
      </w:r>
      <w:r w:rsidRPr="009900F6">
        <w:rPr>
          <w:rFonts w:ascii="Arial" w:hAnsi="Arial" w:cs="Arial"/>
          <w:sz w:val="20"/>
          <w:szCs w:val="20"/>
        </w:rPr>
        <w:t xml:space="preserve">w Załączniku 1. </w:t>
      </w:r>
    </w:p>
    <w:p w14:paraId="7EBE91F4" w14:textId="77777777" w:rsidR="00327E26" w:rsidRPr="009900F6" w:rsidRDefault="00327E26" w:rsidP="009900F6">
      <w:pPr>
        <w:numPr>
          <w:ilvl w:val="1"/>
          <w:numId w:val="11"/>
        </w:numPr>
        <w:tabs>
          <w:tab w:val="num" w:pos="960"/>
        </w:tabs>
        <w:spacing w:line="360" w:lineRule="auto"/>
        <w:ind w:left="788" w:right="-17" w:hanging="431"/>
        <w:jc w:val="both"/>
        <w:rPr>
          <w:rFonts w:ascii="Arial" w:hAnsi="Arial" w:cs="Arial"/>
          <w:spacing w:val="-3"/>
          <w:sz w:val="20"/>
          <w:szCs w:val="20"/>
        </w:rPr>
      </w:pPr>
      <w:r w:rsidRPr="009900F6">
        <w:rPr>
          <w:rFonts w:ascii="Arial" w:hAnsi="Arial" w:cs="Arial"/>
          <w:sz w:val="20"/>
          <w:szCs w:val="20"/>
        </w:rPr>
        <w:t xml:space="preserve">Utrzymywanie wymaganych standardów jakościowych sieci dystrybucyjnej, o których mowa </w:t>
      </w:r>
      <w:r w:rsidR="009F6115" w:rsidRPr="009900F6">
        <w:rPr>
          <w:rFonts w:ascii="Arial" w:hAnsi="Arial" w:cs="Arial"/>
          <w:sz w:val="20"/>
          <w:szCs w:val="20"/>
        </w:rPr>
        <w:br/>
      </w:r>
      <w:r w:rsidRPr="009900F6">
        <w:rPr>
          <w:rFonts w:ascii="Arial" w:hAnsi="Arial" w:cs="Arial"/>
          <w:sz w:val="20"/>
          <w:szCs w:val="20"/>
        </w:rPr>
        <w:t xml:space="preserve">w § 7 niniejszej Umowy pod warunkiem pobierania przez Odbiorcę mocy nie większej od mocy umownej przy współczynniku </w:t>
      </w:r>
      <w:proofErr w:type="spellStart"/>
      <w:r w:rsidRPr="009900F6">
        <w:rPr>
          <w:rFonts w:ascii="Arial" w:hAnsi="Arial" w:cs="Arial"/>
          <w:sz w:val="20"/>
          <w:szCs w:val="20"/>
        </w:rPr>
        <w:t>tg</w:t>
      </w:r>
      <w:proofErr w:type="spellEnd"/>
      <w:r w:rsidRPr="009900F6">
        <w:rPr>
          <w:rFonts w:ascii="Arial" w:hAnsi="Arial" w:cs="Arial"/>
          <w:sz w:val="20"/>
          <w:szCs w:val="20"/>
        </w:rPr>
        <w:t xml:space="preserve"> </w:t>
      </w:r>
      <w:r w:rsidRPr="009900F6">
        <w:rPr>
          <w:rFonts w:ascii="Arial" w:hAnsi="Arial" w:cs="Arial"/>
          <w:sz w:val="20"/>
          <w:szCs w:val="20"/>
        </w:rPr>
        <w:sym w:font="Symbol" w:char="F06A"/>
      </w:r>
      <w:r w:rsidRPr="009900F6">
        <w:rPr>
          <w:rFonts w:ascii="Arial" w:hAnsi="Arial" w:cs="Arial"/>
          <w:sz w:val="20"/>
          <w:szCs w:val="20"/>
        </w:rPr>
        <w:t xml:space="preserve"> nie większym niż określony w Załączniku Nr 1.</w:t>
      </w:r>
    </w:p>
    <w:p w14:paraId="6FF2396B"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sz w:val="20"/>
          <w:szCs w:val="20"/>
        </w:rPr>
        <w:t>Prowadzenie zgodnie z aktualnymi przepisami, eksploatacji urządzeń, instalacji i sieci będących własnością PE w części mającej wpływ na realizację usług dystrybucji będących przedmiotem niniejszej Umowy.</w:t>
      </w:r>
    </w:p>
    <w:p w14:paraId="3A91C0C5" w14:textId="77777777" w:rsidR="00327E26" w:rsidRPr="009900F6" w:rsidRDefault="00327E26" w:rsidP="009900F6">
      <w:pPr>
        <w:pStyle w:val="Stylwyliczanie"/>
        <w:numPr>
          <w:ilvl w:val="1"/>
          <w:numId w:val="11"/>
        </w:numPr>
        <w:spacing w:before="0" w:line="360" w:lineRule="auto"/>
        <w:rPr>
          <w:rFonts w:ascii="Arial" w:hAnsi="Arial" w:cs="Arial"/>
          <w:color w:val="FF0000"/>
          <w:spacing w:val="-6"/>
          <w:sz w:val="20"/>
          <w:szCs w:val="20"/>
        </w:rPr>
      </w:pPr>
      <w:r w:rsidRPr="009900F6">
        <w:rPr>
          <w:rFonts w:ascii="Arial" w:hAnsi="Arial" w:cs="Arial"/>
          <w:color w:val="auto"/>
          <w:spacing w:val="-6"/>
          <w:sz w:val="20"/>
          <w:szCs w:val="20"/>
        </w:rPr>
        <w:t xml:space="preserve"> Przekazywanie informacji do Odbiorcy w zakresie i na zasadach określonych przez niniejszą Umowę.</w:t>
      </w:r>
    </w:p>
    <w:p w14:paraId="049D2BFF" w14:textId="77777777" w:rsidR="00327E26" w:rsidRPr="009900F6" w:rsidRDefault="00327E26" w:rsidP="009900F6">
      <w:pPr>
        <w:pStyle w:val="Stylwyliczanie"/>
        <w:numPr>
          <w:ilvl w:val="1"/>
          <w:numId w:val="11"/>
        </w:numPr>
        <w:spacing w:before="0" w:line="360" w:lineRule="auto"/>
        <w:ind w:left="851" w:hanging="491"/>
        <w:rPr>
          <w:rFonts w:ascii="Arial" w:hAnsi="Arial" w:cs="Arial"/>
          <w:color w:val="auto"/>
          <w:sz w:val="20"/>
          <w:szCs w:val="20"/>
        </w:rPr>
      </w:pPr>
      <w:r w:rsidRPr="009900F6">
        <w:rPr>
          <w:rFonts w:ascii="Arial" w:hAnsi="Arial" w:cs="Arial"/>
          <w:color w:val="auto"/>
          <w:sz w:val="20"/>
          <w:szCs w:val="20"/>
        </w:rPr>
        <w:t xml:space="preserve"> Niezwłoczne informowanie Odbiorcy o zauważonych wadach lub usterkach technicznych oraz </w:t>
      </w:r>
      <w:r w:rsidR="00D51713" w:rsidRPr="009900F6">
        <w:rPr>
          <w:rFonts w:ascii="Arial" w:hAnsi="Arial" w:cs="Arial"/>
          <w:color w:val="auto"/>
          <w:sz w:val="20"/>
          <w:szCs w:val="20"/>
        </w:rPr>
        <w:br/>
      </w:r>
      <w:r w:rsidRPr="009900F6">
        <w:rPr>
          <w:rFonts w:ascii="Arial" w:hAnsi="Arial" w:cs="Arial"/>
          <w:color w:val="auto"/>
          <w:sz w:val="20"/>
          <w:szCs w:val="20"/>
        </w:rPr>
        <w:t>o innych okolicznościach mających wpływ na możliwość dokonania niewłaściwych rozliczeń lub uniemożliwiających należyte wykonanie Umowy.</w:t>
      </w:r>
    </w:p>
    <w:p w14:paraId="1CAD94BB" w14:textId="77777777" w:rsidR="00327E26" w:rsidRPr="009900F6" w:rsidRDefault="00327E26" w:rsidP="009900F6">
      <w:pPr>
        <w:pStyle w:val="Stylwyliczanie"/>
        <w:numPr>
          <w:ilvl w:val="1"/>
          <w:numId w:val="11"/>
        </w:numPr>
        <w:tabs>
          <w:tab w:val="clear" w:pos="792"/>
          <w:tab w:val="num" w:pos="851"/>
        </w:tabs>
        <w:spacing w:before="0" w:line="360" w:lineRule="auto"/>
        <w:ind w:left="851" w:hanging="491"/>
        <w:rPr>
          <w:rFonts w:ascii="Arial" w:hAnsi="Arial" w:cs="Arial"/>
          <w:color w:val="auto"/>
          <w:sz w:val="20"/>
          <w:szCs w:val="20"/>
        </w:rPr>
      </w:pPr>
      <w:r w:rsidRPr="009900F6">
        <w:rPr>
          <w:rFonts w:ascii="Arial" w:hAnsi="Arial" w:cs="Arial"/>
          <w:color w:val="auto"/>
          <w:sz w:val="20"/>
          <w:szCs w:val="20"/>
        </w:rPr>
        <w:t>Prowadzenie rozliczeń z tytułu niniejszej Umowy zgodnie z obowiązującą Taryfą oraz zapisami niniejszej Umowy.</w:t>
      </w:r>
    </w:p>
    <w:p w14:paraId="4A2F7B29" w14:textId="77777777" w:rsidR="00327E26" w:rsidRPr="009900F6" w:rsidRDefault="00327E26" w:rsidP="009900F6">
      <w:pPr>
        <w:pStyle w:val="Stylwyliczanie"/>
        <w:numPr>
          <w:ilvl w:val="0"/>
          <w:numId w:val="11"/>
        </w:numPr>
        <w:spacing w:before="0" w:line="360" w:lineRule="auto"/>
        <w:rPr>
          <w:rFonts w:ascii="Arial" w:hAnsi="Arial" w:cs="Arial"/>
          <w:color w:val="auto"/>
          <w:sz w:val="20"/>
          <w:szCs w:val="20"/>
        </w:rPr>
      </w:pPr>
      <w:r w:rsidRPr="009900F6">
        <w:rPr>
          <w:rFonts w:ascii="Arial" w:hAnsi="Arial" w:cs="Arial"/>
          <w:color w:val="auto"/>
          <w:sz w:val="20"/>
          <w:szCs w:val="20"/>
        </w:rPr>
        <w:t>W ramach niniejszej Umowy Odbiorca zobowiązuje się do:</w:t>
      </w:r>
    </w:p>
    <w:p w14:paraId="1A94BAB3" w14:textId="77777777" w:rsidR="00327E26" w:rsidRPr="009900F6" w:rsidRDefault="00327E26" w:rsidP="009900F6">
      <w:pPr>
        <w:pStyle w:val="Stylwyliczanie"/>
        <w:numPr>
          <w:ilvl w:val="1"/>
          <w:numId w:val="11"/>
        </w:numPr>
        <w:spacing w:before="0" w:line="360" w:lineRule="auto"/>
        <w:rPr>
          <w:rFonts w:ascii="Arial" w:hAnsi="Arial" w:cs="Arial"/>
          <w:sz w:val="20"/>
          <w:szCs w:val="20"/>
        </w:rPr>
      </w:pPr>
      <w:r w:rsidRPr="009900F6">
        <w:rPr>
          <w:rFonts w:ascii="Arial" w:hAnsi="Arial" w:cs="Arial"/>
          <w:sz w:val="20"/>
          <w:szCs w:val="20"/>
        </w:rPr>
        <w:t>Zakupu energii elektrycznej od PE w ilościach uzgodnionych z PE.</w:t>
      </w:r>
    </w:p>
    <w:p w14:paraId="56CB2098" w14:textId="77777777" w:rsidR="00327E26" w:rsidRPr="009900F6" w:rsidRDefault="00327E26" w:rsidP="009900F6">
      <w:pPr>
        <w:pStyle w:val="Stylwyliczanie"/>
        <w:numPr>
          <w:ilvl w:val="1"/>
          <w:numId w:val="11"/>
        </w:numPr>
        <w:spacing w:before="0" w:line="360" w:lineRule="auto"/>
        <w:rPr>
          <w:rFonts w:ascii="Arial" w:hAnsi="Arial" w:cs="Arial"/>
          <w:sz w:val="20"/>
          <w:szCs w:val="20"/>
        </w:rPr>
      </w:pPr>
      <w:r w:rsidRPr="009900F6">
        <w:rPr>
          <w:rFonts w:ascii="Arial" w:hAnsi="Arial" w:cs="Arial"/>
          <w:sz w:val="20"/>
          <w:szCs w:val="20"/>
        </w:rPr>
        <w:t xml:space="preserve">Odbioru z sieci dystrybucyjnej energii elektrycznej z miejsc dostarczania. </w:t>
      </w:r>
    </w:p>
    <w:p w14:paraId="49AE5091" w14:textId="77777777" w:rsidR="00327E26" w:rsidRPr="009900F6" w:rsidRDefault="00327E26" w:rsidP="009900F6">
      <w:pPr>
        <w:numPr>
          <w:ilvl w:val="1"/>
          <w:numId w:val="11"/>
        </w:numPr>
        <w:tabs>
          <w:tab w:val="num" w:pos="1224"/>
        </w:tabs>
        <w:spacing w:line="360" w:lineRule="auto"/>
        <w:ind w:left="788" w:right="-17" w:hanging="431"/>
        <w:jc w:val="both"/>
        <w:rPr>
          <w:rFonts w:ascii="Arial" w:hAnsi="Arial" w:cs="Arial"/>
          <w:sz w:val="20"/>
          <w:szCs w:val="20"/>
        </w:rPr>
      </w:pPr>
      <w:r w:rsidRPr="009900F6">
        <w:rPr>
          <w:rFonts w:ascii="Arial" w:hAnsi="Arial" w:cs="Arial"/>
          <w:sz w:val="20"/>
          <w:szCs w:val="20"/>
        </w:rPr>
        <w:t xml:space="preserve">Odbierania energii elektrycznej z miejsc dostarczania w sposób zgodny z obowiązującymi przepisami, warunkami niniejszej umowy oraz warunkami technicznymi. </w:t>
      </w:r>
    </w:p>
    <w:p w14:paraId="3F55B35A"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color w:val="auto"/>
          <w:sz w:val="20"/>
          <w:szCs w:val="20"/>
        </w:rPr>
        <w:t xml:space="preserve">Zgłaszania do PE ilości energii elektrycznej, na zasadach określonych w </w:t>
      </w:r>
      <w:r w:rsidR="0060568A" w:rsidRPr="009900F6">
        <w:rPr>
          <w:rFonts w:ascii="Arial" w:hAnsi="Arial" w:cs="Arial"/>
          <w:color w:val="auto"/>
          <w:sz w:val="20"/>
          <w:szCs w:val="20"/>
        </w:rPr>
        <w:t>Z</w:t>
      </w:r>
      <w:r w:rsidRPr="009900F6">
        <w:rPr>
          <w:rFonts w:ascii="Arial" w:hAnsi="Arial" w:cs="Arial"/>
          <w:color w:val="auto"/>
          <w:sz w:val="20"/>
          <w:szCs w:val="20"/>
        </w:rPr>
        <w:t xml:space="preserve">ałączniku 1 i 4 niniejszej Umowy. </w:t>
      </w:r>
    </w:p>
    <w:p w14:paraId="55CE5404"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color w:val="auto"/>
          <w:sz w:val="20"/>
          <w:szCs w:val="20"/>
        </w:rPr>
        <w:t>Spełniania przez okres obowiązywania niniejszej Umowy wymagań technicznych niezbędnych dla należytego wykonania Umowy, określonych w aktualnych przepisach oraz niniejszej Umowie.</w:t>
      </w:r>
    </w:p>
    <w:p w14:paraId="677A12DD"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color w:val="auto"/>
          <w:sz w:val="20"/>
          <w:szCs w:val="20"/>
        </w:rPr>
        <w:t>Prowadzenia eksploatacji swoich urządzeń i instalacji elektroenergetycznych w sposób umożliwiający realizację usług dystrybucji energii elektrycznej będących przedmiotem niniejszej Umowy. Wprowadzenie innych standardów eksploatacji urządzeń i instalacji mających wpływ na pracę sieci dystrybucyjnej PE wymaga wcześniejszego uzgodnienia z PE.</w:t>
      </w:r>
    </w:p>
    <w:p w14:paraId="51329A53"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color w:val="auto"/>
          <w:sz w:val="20"/>
          <w:szCs w:val="20"/>
        </w:rPr>
        <w:t>Stosowania się do zasad współpracy z PE w zakresie prowadzenia ruchu sieci dystrybucyjnej.</w:t>
      </w:r>
    </w:p>
    <w:p w14:paraId="1D574D87"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color w:val="auto"/>
          <w:sz w:val="20"/>
          <w:szCs w:val="20"/>
        </w:rPr>
        <w:t xml:space="preserve">Aktualizowania danych każdorazowo przy wprowadzanych zmianach w Instrukcji Współpracy Ruchowej. </w:t>
      </w:r>
    </w:p>
    <w:p w14:paraId="3945F2AF" w14:textId="77777777" w:rsidR="00327E26" w:rsidRPr="009900F6" w:rsidRDefault="00327E26" w:rsidP="009900F6">
      <w:pPr>
        <w:pStyle w:val="Stylwyliczanie"/>
        <w:numPr>
          <w:ilvl w:val="1"/>
          <w:numId w:val="11"/>
        </w:numPr>
        <w:spacing w:before="0" w:line="360" w:lineRule="auto"/>
        <w:rPr>
          <w:rFonts w:ascii="Arial" w:hAnsi="Arial" w:cs="Arial"/>
          <w:color w:val="auto"/>
          <w:sz w:val="20"/>
          <w:szCs w:val="20"/>
        </w:rPr>
      </w:pPr>
      <w:r w:rsidRPr="009900F6">
        <w:rPr>
          <w:rFonts w:ascii="Arial" w:hAnsi="Arial" w:cs="Arial"/>
          <w:color w:val="auto"/>
          <w:sz w:val="20"/>
          <w:szCs w:val="20"/>
        </w:rPr>
        <w:t>Uzgadniania z PE i nastawiania układów automatyki i zabezpieczeń na urządzeniach będących własnością PE zgodnie z niniejszą Umową.</w:t>
      </w:r>
    </w:p>
    <w:p w14:paraId="4B7BF7B8" w14:textId="77777777" w:rsidR="00327E26" w:rsidRPr="009900F6" w:rsidRDefault="00327E26" w:rsidP="009900F6">
      <w:pPr>
        <w:pStyle w:val="Stylwyliczanie"/>
        <w:numPr>
          <w:ilvl w:val="1"/>
          <w:numId w:val="11"/>
        </w:numPr>
        <w:tabs>
          <w:tab w:val="clear" w:pos="792"/>
          <w:tab w:val="num" w:pos="851"/>
        </w:tabs>
        <w:spacing w:before="0" w:line="360" w:lineRule="auto"/>
        <w:ind w:left="851" w:hanging="491"/>
        <w:rPr>
          <w:rFonts w:ascii="Arial" w:hAnsi="Arial" w:cs="Arial"/>
          <w:color w:val="auto"/>
          <w:sz w:val="20"/>
          <w:szCs w:val="20"/>
        </w:rPr>
      </w:pPr>
      <w:r w:rsidRPr="009900F6">
        <w:rPr>
          <w:rFonts w:ascii="Arial" w:hAnsi="Arial" w:cs="Arial"/>
          <w:color w:val="auto"/>
          <w:spacing w:val="-4"/>
          <w:sz w:val="20"/>
          <w:szCs w:val="20"/>
        </w:rPr>
        <w:t xml:space="preserve">Umożliwienia upoważnionym przedstawicielom PE dostępu wraz z niezbędnym sprzętem, do elementów sieci i urządzeń znajdujących się na terenie Odbiorcy, w celu przeprowadzenia prac eksploatacyjnych lub usunięcia awarii oraz przeprowadzenia wymaganych przez Prawo energetyczne kontroli </w:t>
      </w:r>
    </w:p>
    <w:p w14:paraId="6DDB2702" w14:textId="77777777" w:rsidR="00327E26" w:rsidRPr="009900F6" w:rsidRDefault="00327E26" w:rsidP="009900F6">
      <w:pPr>
        <w:pStyle w:val="Stylwyliczanie"/>
        <w:numPr>
          <w:ilvl w:val="1"/>
          <w:numId w:val="11"/>
        </w:numPr>
        <w:tabs>
          <w:tab w:val="clear" w:pos="792"/>
          <w:tab w:val="num" w:pos="851"/>
        </w:tabs>
        <w:spacing w:before="0" w:line="360" w:lineRule="auto"/>
        <w:ind w:left="851" w:hanging="491"/>
        <w:rPr>
          <w:rFonts w:ascii="Arial" w:hAnsi="Arial" w:cs="Arial"/>
          <w:color w:val="auto"/>
          <w:sz w:val="20"/>
          <w:szCs w:val="20"/>
        </w:rPr>
      </w:pPr>
      <w:r w:rsidRPr="009900F6">
        <w:rPr>
          <w:rFonts w:ascii="Arial" w:hAnsi="Arial" w:cs="Arial"/>
          <w:color w:val="auto"/>
          <w:sz w:val="20"/>
          <w:szCs w:val="20"/>
        </w:rPr>
        <w:lastRenderedPageBreak/>
        <w:t>Niezwłocznego informowania PE o zauważonych wadach lub usterkach technicznych oraz o innych okolicznościach mających wpływ na możliwość dokonania niewłaściwych rozliczeń lub uniemożliwiających należyte wykonanie Umowy.</w:t>
      </w:r>
    </w:p>
    <w:p w14:paraId="0B74576A" w14:textId="77777777" w:rsidR="00327E26" w:rsidRPr="009900F6" w:rsidRDefault="00327E26" w:rsidP="009900F6">
      <w:pPr>
        <w:pStyle w:val="Stylwyliczanie"/>
        <w:numPr>
          <w:ilvl w:val="1"/>
          <w:numId w:val="11"/>
        </w:numPr>
        <w:spacing w:before="0" w:line="360" w:lineRule="auto"/>
        <w:ind w:left="851" w:hanging="491"/>
        <w:rPr>
          <w:rFonts w:ascii="Arial" w:hAnsi="Arial" w:cs="Arial"/>
          <w:color w:val="auto"/>
          <w:sz w:val="20"/>
          <w:szCs w:val="20"/>
        </w:rPr>
      </w:pPr>
      <w:r w:rsidRPr="009900F6">
        <w:rPr>
          <w:rFonts w:ascii="Arial" w:hAnsi="Arial" w:cs="Arial"/>
          <w:color w:val="auto"/>
          <w:sz w:val="20"/>
          <w:szCs w:val="20"/>
        </w:rPr>
        <w:t>Ograniczania odbioru energii elektrycznej w przypadkach i na zasadach określonych w § 9 niniejszej Umowy.</w:t>
      </w:r>
    </w:p>
    <w:p w14:paraId="094A2F57" w14:textId="77777777" w:rsidR="00327E26" w:rsidRPr="009900F6" w:rsidRDefault="00327E26" w:rsidP="009900F6">
      <w:pPr>
        <w:pStyle w:val="Stylwyliczanie"/>
        <w:numPr>
          <w:ilvl w:val="1"/>
          <w:numId w:val="11"/>
        </w:numPr>
        <w:tabs>
          <w:tab w:val="clear" w:pos="792"/>
          <w:tab w:val="num" w:pos="851"/>
        </w:tabs>
        <w:spacing w:before="0" w:line="360" w:lineRule="auto"/>
        <w:ind w:left="851" w:hanging="491"/>
        <w:rPr>
          <w:rFonts w:ascii="Arial" w:hAnsi="Arial" w:cs="Arial"/>
          <w:color w:val="auto"/>
          <w:sz w:val="20"/>
          <w:szCs w:val="20"/>
        </w:rPr>
      </w:pPr>
      <w:r w:rsidRPr="009900F6">
        <w:rPr>
          <w:rFonts w:ascii="Arial" w:hAnsi="Arial" w:cs="Arial"/>
          <w:color w:val="auto"/>
          <w:sz w:val="20"/>
          <w:szCs w:val="20"/>
        </w:rPr>
        <w:t>Terminowego dokonywania płatności na rzecz PE za zakupiona energię elektryczna oraz świadczone usługi dystrybucji energii elektrycznej zgodnie z zapisami § 6 niniejszej Umowy.</w:t>
      </w:r>
    </w:p>
    <w:p w14:paraId="7E06C80F" w14:textId="77777777" w:rsidR="00327E26" w:rsidRPr="009900F6" w:rsidRDefault="00327E26" w:rsidP="009900F6">
      <w:pPr>
        <w:pStyle w:val="Stylwyliczanie"/>
        <w:numPr>
          <w:ilvl w:val="1"/>
          <w:numId w:val="11"/>
        </w:numPr>
        <w:tabs>
          <w:tab w:val="clear" w:pos="792"/>
          <w:tab w:val="clear" w:pos="851"/>
          <w:tab w:val="clear" w:pos="4536"/>
          <w:tab w:val="clear" w:pos="9072"/>
        </w:tabs>
        <w:spacing w:before="0" w:line="360" w:lineRule="auto"/>
        <w:ind w:hanging="491"/>
        <w:rPr>
          <w:rFonts w:ascii="Arial" w:hAnsi="Arial" w:cs="Arial"/>
          <w:color w:val="auto"/>
          <w:sz w:val="20"/>
          <w:szCs w:val="20"/>
        </w:rPr>
      </w:pPr>
      <w:r w:rsidRPr="009900F6">
        <w:rPr>
          <w:rFonts w:ascii="Arial" w:hAnsi="Arial" w:cs="Arial"/>
          <w:color w:val="auto"/>
          <w:sz w:val="20"/>
          <w:szCs w:val="20"/>
        </w:rPr>
        <w:t xml:space="preserve"> Dostarczania i uaktualniania niezbędnych do realizacji niniejszej Umowy danych.</w:t>
      </w:r>
    </w:p>
    <w:p w14:paraId="6535F523" w14:textId="77777777" w:rsidR="00327E26" w:rsidRPr="009900F6" w:rsidRDefault="00327E26" w:rsidP="009900F6">
      <w:pPr>
        <w:spacing w:line="360" w:lineRule="auto"/>
        <w:jc w:val="both"/>
        <w:rPr>
          <w:rFonts w:ascii="Arial" w:hAnsi="Arial" w:cs="Arial"/>
          <w:sz w:val="20"/>
          <w:szCs w:val="20"/>
        </w:rPr>
      </w:pPr>
    </w:p>
    <w:p w14:paraId="620A2C22" w14:textId="77777777" w:rsidR="00327E26" w:rsidRPr="009900F6" w:rsidRDefault="00327E26" w:rsidP="009900F6">
      <w:pPr>
        <w:spacing w:after="120" w:line="360" w:lineRule="auto"/>
        <w:jc w:val="center"/>
        <w:rPr>
          <w:rFonts w:ascii="Arial" w:hAnsi="Arial" w:cs="Arial"/>
          <w:b/>
          <w:sz w:val="20"/>
          <w:szCs w:val="20"/>
        </w:rPr>
      </w:pPr>
      <w:r w:rsidRPr="009900F6">
        <w:rPr>
          <w:rFonts w:ascii="Arial" w:hAnsi="Arial" w:cs="Arial"/>
          <w:b/>
          <w:sz w:val="20"/>
          <w:szCs w:val="20"/>
        </w:rPr>
        <w:t>§ 4</w:t>
      </w:r>
    </w:p>
    <w:p w14:paraId="3B4C0E30" w14:textId="77777777" w:rsidR="00327E26" w:rsidRPr="009900F6" w:rsidRDefault="00327E26" w:rsidP="009900F6">
      <w:pPr>
        <w:spacing w:after="120" w:line="360" w:lineRule="auto"/>
        <w:jc w:val="center"/>
        <w:rPr>
          <w:rFonts w:ascii="Arial" w:hAnsi="Arial" w:cs="Arial"/>
          <w:b/>
          <w:sz w:val="20"/>
          <w:szCs w:val="20"/>
        </w:rPr>
      </w:pPr>
      <w:r w:rsidRPr="009900F6">
        <w:rPr>
          <w:rFonts w:ascii="Arial" w:hAnsi="Arial" w:cs="Arial"/>
          <w:b/>
          <w:sz w:val="20"/>
          <w:szCs w:val="20"/>
        </w:rPr>
        <w:t>Techniczne warunki realizacji Umowy</w:t>
      </w:r>
    </w:p>
    <w:p w14:paraId="6FC9083F"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color w:val="auto"/>
          <w:sz w:val="20"/>
          <w:szCs w:val="20"/>
        </w:rPr>
        <w:t>Wykaz miejsc dostarczania i ich danych technicznych oraz innych danych, niezbędnych do realizacji niniejszej Umowy, zawarte są w Załączniku Nr 1</w:t>
      </w:r>
      <w:r w:rsidRPr="009900F6">
        <w:rPr>
          <w:rFonts w:ascii="Arial" w:hAnsi="Arial" w:cs="Arial"/>
          <w:color w:val="339966"/>
          <w:sz w:val="20"/>
          <w:szCs w:val="20"/>
        </w:rPr>
        <w:t xml:space="preserve"> </w:t>
      </w:r>
      <w:r w:rsidRPr="009900F6">
        <w:rPr>
          <w:rFonts w:ascii="Arial" w:hAnsi="Arial" w:cs="Arial"/>
          <w:color w:val="auto"/>
          <w:sz w:val="20"/>
          <w:szCs w:val="20"/>
        </w:rPr>
        <w:t>do niniejszej Umowy.</w:t>
      </w:r>
    </w:p>
    <w:p w14:paraId="0E4E5DAA"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color w:val="auto"/>
          <w:sz w:val="20"/>
          <w:szCs w:val="20"/>
        </w:rPr>
        <w:t>Moc umowną oraz grupę taryfową w poszczególnych miejscach dostarczania określa Załącznik Nr 1</w:t>
      </w:r>
      <w:r w:rsidRPr="009900F6">
        <w:rPr>
          <w:rFonts w:ascii="Arial" w:hAnsi="Arial" w:cs="Arial"/>
          <w:b/>
          <w:color w:val="auto"/>
          <w:sz w:val="20"/>
          <w:szCs w:val="20"/>
        </w:rPr>
        <w:t>.</w:t>
      </w:r>
    </w:p>
    <w:p w14:paraId="6F6BF123"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color w:val="auto"/>
          <w:sz w:val="20"/>
          <w:szCs w:val="20"/>
        </w:rPr>
        <w:t xml:space="preserve">Odbiorca może zmienić moc umowną wg następujących zasad: </w:t>
      </w:r>
    </w:p>
    <w:p w14:paraId="1B0EB644" w14:textId="77777777" w:rsidR="00327E26" w:rsidRPr="009900F6" w:rsidRDefault="00327E26" w:rsidP="009900F6">
      <w:pPr>
        <w:pStyle w:val="Stylwyliczanie"/>
        <w:numPr>
          <w:ilvl w:val="1"/>
          <w:numId w:val="6"/>
        </w:numPr>
        <w:spacing w:before="0" w:line="360" w:lineRule="auto"/>
        <w:rPr>
          <w:rFonts w:ascii="Arial" w:hAnsi="Arial" w:cs="Arial"/>
          <w:color w:val="auto"/>
          <w:sz w:val="20"/>
          <w:szCs w:val="20"/>
        </w:rPr>
      </w:pPr>
      <w:r w:rsidRPr="009900F6">
        <w:rPr>
          <w:rFonts w:ascii="Arial" w:hAnsi="Arial" w:cs="Arial"/>
          <w:color w:val="auto"/>
          <w:sz w:val="20"/>
          <w:szCs w:val="20"/>
        </w:rPr>
        <w:t>Zmiana mocy umownej, o której mowa w ust. 2 na kolejny rok kalendarzowy może nastąpić na pisemny wniosek Odbiorcy złożony do dnia 30 września roku bieżącego na rok następny. Moc umowna nie może przekroczyć wielkości mocy przyłączeniowej.</w:t>
      </w:r>
    </w:p>
    <w:p w14:paraId="1E730D92" w14:textId="77777777" w:rsidR="00327E26" w:rsidRPr="009900F6" w:rsidRDefault="00327E26" w:rsidP="009900F6">
      <w:pPr>
        <w:pStyle w:val="Stylwyliczanie"/>
        <w:numPr>
          <w:ilvl w:val="1"/>
          <w:numId w:val="6"/>
        </w:numPr>
        <w:spacing w:before="0" w:line="360" w:lineRule="auto"/>
        <w:rPr>
          <w:rFonts w:ascii="Arial" w:hAnsi="Arial" w:cs="Arial"/>
          <w:color w:val="auto"/>
          <w:sz w:val="20"/>
          <w:szCs w:val="20"/>
        </w:rPr>
      </w:pPr>
      <w:r w:rsidRPr="009900F6">
        <w:rPr>
          <w:rFonts w:ascii="Arial" w:hAnsi="Arial" w:cs="Arial"/>
          <w:color w:val="auto"/>
          <w:sz w:val="20"/>
          <w:szCs w:val="20"/>
        </w:rPr>
        <w:t xml:space="preserve">W przypadku zmniejszenia mocy umownej w trakcie roku kalendarzowego, moc umowna będzie rozliczona z zastosowaniem składnika stałego stawki sieciowej podwyższonego o </w:t>
      </w:r>
      <w:r w:rsidR="00D33390" w:rsidRPr="009900F6">
        <w:rPr>
          <w:rFonts w:ascii="Arial" w:hAnsi="Arial" w:cs="Arial"/>
          <w:color w:val="auto"/>
          <w:sz w:val="20"/>
          <w:szCs w:val="20"/>
        </w:rPr>
        <w:t>1</w:t>
      </w:r>
      <w:r w:rsidRPr="009900F6">
        <w:rPr>
          <w:rFonts w:ascii="Arial" w:hAnsi="Arial" w:cs="Arial"/>
          <w:color w:val="auto"/>
          <w:sz w:val="20"/>
          <w:szCs w:val="20"/>
        </w:rPr>
        <w:t>0 % dla okresów rozliczeniowych, których zmiana dotyczy. Podwyższenie opłaty dotyczy każdego zmniejszenia mocy umownej w trakcie roku.</w:t>
      </w:r>
    </w:p>
    <w:p w14:paraId="3EDC5CBA" w14:textId="77777777" w:rsidR="00327E26" w:rsidRPr="009900F6" w:rsidRDefault="00327E26" w:rsidP="009900F6">
      <w:pPr>
        <w:pStyle w:val="Stylwyliczanie"/>
        <w:numPr>
          <w:ilvl w:val="1"/>
          <w:numId w:val="6"/>
        </w:numPr>
        <w:spacing w:before="0" w:line="360" w:lineRule="auto"/>
        <w:rPr>
          <w:rFonts w:ascii="Arial" w:hAnsi="Arial" w:cs="Arial"/>
          <w:color w:val="auto"/>
          <w:sz w:val="20"/>
          <w:szCs w:val="20"/>
        </w:rPr>
      </w:pPr>
      <w:r w:rsidRPr="009900F6">
        <w:rPr>
          <w:rFonts w:ascii="Arial" w:hAnsi="Arial" w:cs="Arial"/>
          <w:color w:val="auto"/>
          <w:sz w:val="20"/>
          <w:szCs w:val="20"/>
        </w:rPr>
        <w:t>Jeżeli zmiana mocy umownej wymaga:</w:t>
      </w:r>
    </w:p>
    <w:p w14:paraId="26DE1860" w14:textId="77777777" w:rsidR="00327E26" w:rsidRPr="009900F6" w:rsidRDefault="00327E26" w:rsidP="009900F6">
      <w:pPr>
        <w:pStyle w:val="Stylwyliczanie"/>
        <w:numPr>
          <w:ilvl w:val="2"/>
          <w:numId w:val="6"/>
        </w:numPr>
        <w:spacing w:before="0" w:line="360" w:lineRule="auto"/>
        <w:rPr>
          <w:rFonts w:ascii="Arial" w:hAnsi="Arial" w:cs="Arial"/>
          <w:color w:val="auto"/>
          <w:sz w:val="20"/>
          <w:szCs w:val="20"/>
        </w:rPr>
      </w:pPr>
      <w:r w:rsidRPr="009900F6">
        <w:rPr>
          <w:rFonts w:ascii="Arial" w:hAnsi="Arial" w:cs="Arial"/>
          <w:color w:val="auto"/>
          <w:sz w:val="20"/>
          <w:szCs w:val="20"/>
        </w:rPr>
        <w:t>określenia nowych warunków przyłączenia, to wyrażenie zgody na tę zmianę nastąpi po uprzednim zrealizowaniu przez Odbiorcę wydanych przez PE nowych warunków technicznych,</w:t>
      </w:r>
    </w:p>
    <w:p w14:paraId="3159D552" w14:textId="77777777" w:rsidR="00327E26" w:rsidRPr="009900F6" w:rsidRDefault="00327E26" w:rsidP="009900F6">
      <w:pPr>
        <w:pStyle w:val="Stylwyliczanie"/>
        <w:numPr>
          <w:ilvl w:val="2"/>
          <w:numId w:val="6"/>
        </w:numPr>
        <w:spacing w:before="0" w:line="360" w:lineRule="auto"/>
        <w:rPr>
          <w:rFonts w:ascii="Arial" w:hAnsi="Arial" w:cs="Arial"/>
          <w:color w:val="auto"/>
          <w:sz w:val="20"/>
          <w:szCs w:val="20"/>
        </w:rPr>
      </w:pPr>
      <w:r w:rsidRPr="009900F6">
        <w:rPr>
          <w:rFonts w:ascii="Arial" w:hAnsi="Arial" w:cs="Arial"/>
          <w:color w:val="auto"/>
          <w:sz w:val="20"/>
          <w:szCs w:val="20"/>
        </w:rPr>
        <w:t>dostosowania układu pomiarowo-rozliczeniowego, dostosowanie to nastąpi po uprzedniej zgodzie i na warunkach określonych przez PE wyrażonych w formie pisemnej. Odbiorca dostosuje układ pomiarowo-rozliczeniowy własnym kosztem i staraniem.</w:t>
      </w:r>
    </w:p>
    <w:p w14:paraId="5E597857" w14:textId="77777777" w:rsidR="00327E26" w:rsidRPr="009900F6" w:rsidRDefault="00327E26" w:rsidP="009900F6">
      <w:pPr>
        <w:pStyle w:val="Stylwyliczanie"/>
        <w:spacing w:before="0" w:line="360" w:lineRule="auto"/>
        <w:ind w:left="720"/>
        <w:rPr>
          <w:rFonts w:ascii="Arial" w:hAnsi="Arial" w:cs="Arial"/>
          <w:color w:val="auto"/>
          <w:sz w:val="20"/>
          <w:szCs w:val="20"/>
        </w:rPr>
      </w:pPr>
      <w:r w:rsidRPr="009900F6">
        <w:rPr>
          <w:rFonts w:ascii="Arial" w:hAnsi="Arial" w:cs="Arial"/>
          <w:color w:val="auto"/>
          <w:sz w:val="20"/>
          <w:szCs w:val="20"/>
        </w:rPr>
        <w:t xml:space="preserve">Zmianę mocy umownej PE wprowadza po spełnieniu przez Odbiorcę </w:t>
      </w:r>
      <w:proofErr w:type="spellStart"/>
      <w:r w:rsidRPr="009900F6">
        <w:rPr>
          <w:rFonts w:ascii="Arial" w:hAnsi="Arial" w:cs="Arial"/>
          <w:color w:val="auto"/>
          <w:sz w:val="20"/>
          <w:szCs w:val="20"/>
        </w:rPr>
        <w:t>w.w</w:t>
      </w:r>
      <w:proofErr w:type="spellEnd"/>
      <w:r w:rsidRPr="009900F6">
        <w:rPr>
          <w:rFonts w:ascii="Arial" w:hAnsi="Arial" w:cs="Arial"/>
          <w:color w:val="auto"/>
          <w:sz w:val="20"/>
          <w:szCs w:val="20"/>
        </w:rPr>
        <w:t>. wymagań od najbliższego okresu rozliczeniowego, przed którym nastąpiło przedmiotowe dostosowanie.</w:t>
      </w:r>
    </w:p>
    <w:p w14:paraId="296A7B5F"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color w:val="auto"/>
          <w:sz w:val="20"/>
          <w:szCs w:val="20"/>
        </w:rPr>
        <w:t>Odbiorca może zmienić grupę taryfową wg następujących zasad:</w:t>
      </w:r>
    </w:p>
    <w:p w14:paraId="750BB636" w14:textId="77777777" w:rsidR="00327E26" w:rsidRPr="009900F6" w:rsidRDefault="00327E26" w:rsidP="009900F6">
      <w:pPr>
        <w:pStyle w:val="Stylwyliczanie"/>
        <w:numPr>
          <w:ilvl w:val="1"/>
          <w:numId w:val="6"/>
        </w:numPr>
        <w:spacing w:before="0" w:line="360" w:lineRule="auto"/>
        <w:rPr>
          <w:rFonts w:ascii="Arial" w:hAnsi="Arial" w:cs="Arial"/>
          <w:color w:val="auto"/>
          <w:sz w:val="20"/>
          <w:szCs w:val="20"/>
        </w:rPr>
      </w:pPr>
      <w:r w:rsidRPr="009900F6">
        <w:rPr>
          <w:rFonts w:ascii="Arial" w:hAnsi="Arial" w:cs="Arial"/>
          <w:color w:val="auto"/>
          <w:sz w:val="20"/>
          <w:szCs w:val="20"/>
        </w:rPr>
        <w:t>Zmiana grupy taryfowej może nastąpić na wniosek Odbiorcy, jednak nie częściej niż raz na 12 miesięcy.</w:t>
      </w:r>
    </w:p>
    <w:p w14:paraId="5D5A397D" w14:textId="77777777" w:rsidR="00327E26" w:rsidRPr="009900F6" w:rsidRDefault="00327E26" w:rsidP="009900F6">
      <w:pPr>
        <w:pStyle w:val="Stylwyliczanie"/>
        <w:numPr>
          <w:ilvl w:val="1"/>
          <w:numId w:val="6"/>
        </w:numPr>
        <w:spacing w:before="0" w:line="360" w:lineRule="auto"/>
        <w:rPr>
          <w:rFonts w:ascii="Arial" w:hAnsi="Arial" w:cs="Arial"/>
          <w:color w:val="auto"/>
          <w:sz w:val="20"/>
          <w:szCs w:val="20"/>
        </w:rPr>
      </w:pPr>
      <w:r w:rsidRPr="009900F6">
        <w:rPr>
          <w:rFonts w:ascii="Arial" w:hAnsi="Arial" w:cs="Arial"/>
          <w:color w:val="auto"/>
          <w:sz w:val="20"/>
          <w:szCs w:val="20"/>
        </w:rPr>
        <w:t>Zmiana grupy taryfowej odbywać się będzie zgodnie z obowiązującą Taryfą dla usług dystrybucji energii elektrycznej PE.</w:t>
      </w:r>
    </w:p>
    <w:p w14:paraId="695C649F" w14:textId="77777777" w:rsidR="00327E26" w:rsidRPr="009900F6" w:rsidRDefault="00327E26" w:rsidP="009900F6">
      <w:pPr>
        <w:pStyle w:val="Stylwyliczanie"/>
        <w:numPr>
          <w:ilvl w:val="1"/>
          <w:numId w:val="6"/>
        </w:numPr>
        <w:spacing w:before="0" w:line="360" w:lineRule="auto"/>
        <w:rPr>
          <w:rFonts w:ascii="Arial" w:hAnsi="Arial" w:cs="Arial"/>
          <w:color w:val="auto"/>
          <w:sz w:val="20"/>
          <w:szCs w:val="20"/>
        </w:rPr>
      </w:pPr>
      <w:r w:rsidRPr="009900F6">
        <w:rPr>
          <w:rFonts w:ascii="Arial" w:hAnsi="Arial" w:cs="Arial"/>
          <w:color w:val="auto"/>
          <w:sz w:val="20"/>
          <w:szCs w:val="20"/>
        </w:rPr>
        <w:t>Zmiana grupy taryfowej wymaga podpisania aneksu do niniejszej Umowy.</w:t>
      </w:r>
    </w:p>
    <w:p w14:paraId="188D1D67"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color w:val="auto"/>
          <w:sz w:val="20"/>
          <w:szCs w:val="20"/>
        </w:rPr>
        <w:t>Strony ponoszą koszty związane z zakupem, montażem, eksploatacją, legalizacją lub badaniami laboratoryjnymi w zakresie elementów swoich układów pomiarowo-rozliczeniowych.</w:t>
      </w:r>
    </w:p>
    <w:p w14:paraId="78ADB2A2"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color w:val="auto"/>
          <w:spacing w:val="-4"/>
          <w:sz w:val="20"/>
          <w:szCs w:val="20"/>
        </w:rPr>
        <w:lastRenderedPageBreak/>
        <w:t>Wszelkie prace przy urządzeniach pomiarowych, związane ze zdjęciem plomb, muszą być wykonywane w obecności upoważnionych przedstawicieli obu Stron Umowy.</w:t>
      </w:r>
    </w:p>
    <w:p w14:paraId="3AAAF639" w14:textId="77777777" w:rsidR="00327E26" w:rsidRPr="009900F6" w:rsidRDefault="00327E26" w:rsidP="009900F6">
      <w:pPr>
        <w:pStyle w:val="Stylwyliczanie"/>
        <w:numPr>
          <w:ilvl w:val="0"/>
          <w:numId w:val="6"/>
        </w:numPr>
        <w:spacing w:before="0" w:line="360" w:lineRule="auto"/>
        <w:rPr>
          <w:rFonts w:ascii="Arial" w:hAnsi="Arial" w:cs="Arial"/>
          <w:color w:val="auto"/>
          <w:sz w:val="20"/>
          <w:szCs w:val="20"/>
        </w:rPr>
      </w:pPr>
      <w:r w:rsidRPr="009900F6">
        <w:rPr>
          <w:rFonts w:ascii="Arial" w:hAnsi="Arial" w:cs="Arial"/>
          <w:sz w:val="20"/>
          <w:szCs w:val="20"/>
        </w:rPr>
        <w:t xml:space="preserve">Plany remontów urządzeń, instalacji i sieci w zakresie, w jakim mają wpływ na ruch </w:t>
      </w:r>
      <w:r w:rsidRPr="009900F6">
        <w:rPr>
          <w:rFonts w:ascii="Arial" w:hAnsi="Arial" w:cs="Arial"/>
          <w:sz w:val="20"/>
          <w:szCs w:val="20"/>
        </w:rPr>
        <w:br/>
        <w:t>i eksploatacją sieci dystrybucyjnej PE wymagają zgłoszenia z 60- dniowym wyprzedzeniem.</w:t>
      </w:r>
    </w:p>
    <w:p w14:paraId="4BB4CED5" w14:textId="77777777" w:rsidR="00327E26" w:rsidRPr="009900F6" w:rsidRDefault="00327E26" w:rsidP="009900F6">
      <w:pPr>
        <w:pStyle w:val="Stylwyliczanie"/>
        <w:spacing w:before="0" w:line="360" w:lineRule="auto"/>
        <w:rPr>
          <w:rFonts w:ascii="Arial" w:hAnsi="Arial" w:cs="Arial"/>
          <w:color w:val="auto"/>
          <w:sz w:val="20"/>
          <w:szCs w:val="20"/>
        </w:rPr>
      </w:pPr>
    </w:p>
    <w:p w14:paraId="726FB152" w14:textId="77777777" w:rsidR="00327E26" w:rsidRPr="009900F6" w:rsidRDefault="00327E26" w:rsidP="009900F6">
      <w:pPr>
        <w:spacing w:before="120" w:after="120" w:line="360" w:lineRule="auto"/>
        <w:jc w:val="center"/>
        <w:rPr>
          <w:rFonts w:ascii="Arial" w:hAnsi="Arial" w:cs="Arial"/>
          <w:b/>
          <w:bCs/>
          <w:sz w:val="20"/>
          <w:szCs w:val="20"/>
        </w:rPr>
      </w:pPr>
      <w:r w:rsidRPr="009900F6">
        <w:rPr>
          <w:rFonts w:ascii="Arial" w:hAnsi="Arial" w:cs="Arial"/>
          <w:b/>
          <w:bCs/>
          <w:sz w:val="20"/>
          <w:szCs w:val="20"/>
        </w:rPr>
        <w:t>§ 5</w:t>
      </w:r>
    </w:p>
    <w:p w14:paraId="41F27EDD" w14:textId="77777777" w:rsidR="00327E26" w:rsidRPr="009900F6" w:rsidRDefault="00327E26" w:rsidP="009900F6">
      <w:pPr>
        <w:pStyle w:val="Nagwek4"/>
        <w:tabs>
          <w:tab w:val="clear" w:pos="4536"/>
          <w:tab w:val="clear" w:pos="9072"/>
        </w:tabs>
        <w:spacing w:before="120" w:after="120" w:line="360" w:lineRule="auto"/>
        <w:rPr>
          <w:rFonts w:ascii="Arial" w:hAnsi="Arial" w:cs="Arial"/>
          <w:spacing w:val="-3"/>
          <w:sz w:val="20"/>
          <w:szCs w:val="20"/>
        </w:rPr>
      </w:pPr>
      <w:r w:rsidRPr="009900F6">
        <w:rPr>
          <w:rFonts w:ascii="Arial" w:hAnsi="Arial" w:cs="Arial"/>
          <w:spacing w:val="-3"/>
          <w:sz w:val="20"/>
          <w:szCs w:val="20"/>
        </w:rPr>
        <w:t>Wyznaczanie i przekazywanie danych pomiarowych</w:t>
      </w:r>
    </w:p>
    <w:p w14:paraId="0EF9C9AB" w14:textId="77777777" w:rsidR="00327E26" w:rsidRPr="009900F6" w:rsidRDefault="00327E26" w:rsidP="009900F6">
      <w:pPr>
        <w:spacing w:before="120" w:after="120" w:line="360" w:lineRule="auto"/>
        <w:ind w:left="360"/>
        <w:jc w:val="both"/>
        <w:rPr>
          <w:rFonts w:ascii="Arial" w:hAnsi="Arial" w:cs="Arial"/>
          <w:color w:val="FF0000"/>
          <w:sz w:val="20"/>
          <w:szCs w:val="20"/>
        </w:rPr>
      </w:pPr>
      <w:r w:rsidRPr="009900F6">
        <w:rPr>
          <w:rFonts w:ascii="Arial" w:hAnsi="Arial" w:cs="Arial"/>
          <w:sz w:val="20"/>
          <w:szCs w:val="20"/>
        </w:rPr>
        <w:t>PE w ramach swoich działań wyznaczy i udostępni dane pomiarowe z układów pomiarowo – rozliczeniowych.</w:t>
      </w:r>
    </w:p>
    <w:p w14:paraId="49842729"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t>§ 6</w:t>
      </w:r>
    </w:p>
    <w:p w14:paraId="6DDF3173"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t>Rozliczenie za realizację Umowy</w:t>
      </w:r>
    </w:p>
    <w:p w14:paraId="2678F5A6"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PE będzie rozliczać Odbiorcę za zakupiona energię elektryczna na podstawie ustalonych w </w:t>
      </w:r>
      <w:r w:rsidRPr="009900F6">
        <w:rPr>
          <w:rFonts w:ascii="Arial" w:hAnsi="Arial" w:cs="Arial"/>
          <w:b/>
          <w:sz w:val="20"/>
          <w:szCs w:val="20"/>
        </w:rPr>
        <w:t>Taryfie obrotu</w:t>
      </w:r>
      <w:r w:rsidRPr="009900F6">
        <w:rPr>
          <w:rFonts w:ascii="Arial" w:hAnsi="Arial" w:cs="Arial"/>
          <w:sz w:val="20"/>
          <w:szCs w:val="20"/>
        </w:rPr>
        <w:t xml:space="preserve"> cen oraz ilości pobranej przez Odbiorcę energii elektrycznej.</w:t>
      </w:r>
    </w:p>
    <w:p w14:paraId="0974B84D" w14:textId="77777777" w:rsidR="00327E26" w:rsidRPr="009900F6" w:rsidRDefault="00327E26" w:rsidP="009900F6">
      <w:pPr>
        <w:widowControl w:val="0"/>
        <w:numPr>
          <w:ilvl w:val="0"/>
          <w:numId w:val="20"/>
        </w:numPr>
        <w:suppressAutoHyphens/>
        <w:spacing w:line="360" w:lineRule="auto"/>
        <w:jc w:val="both"/>
        <w:rPr>
          <w:rFonts w:ascii="Arial" w:hAnsi="Arial" w:cs="Arial"/>
          <w:sz w:val="20"/>
          <w:szCs w:val="20"/>
        </w:rPr>
      </w:pPr>
      <w:r w:rsidRPr="009900F6">
        <w:rPr>
          <w:rFonts w:ascii="Arial" w:hAnsi="Arial" w:cs="Arial"/>
          <w:sz w:val="20"/>
          <w:szCs w:val="20"/>
        </w:rPr>
        <w:t>Należność netto za sprzedaną przez PE energię elektryczną zostanie wyznaczona według poniższej formuły:</w:t>
      </w:r>
    </w:p>
    <w:p w14:paraId="5DCF1107" w14:textId="77777777" w:rsidR="00327E26" w:rsidRPr="009900F6" w:rsidRDefault="00327E26" w:rsidP="009900F6">
      <w:pPr>
        <w:widowControl w:val="0"/>
        <w:suppressAutoHyphens/>
        <w:spacing w:line="360" w:lineRule="auto"/>
        <w:jc w:val="center"/>
        <w:rPr>
          <w:rFonts w:ascii="Arial" w:hAnsi="Arial" w:cs="Arial"/>
          <w:position w:val="-14"/>
          <w:sz w:val="20"/>
          <w:szCs w:val="20"/>
          <w:vertAlign w:val="subscript"/>
        </w:rPr>
      </w:pPr>
      <w:r w:rsidRPr="009900F6">
        <w:rPr>
          <w:rFonts w:ascii="Arial" w:hAnsi="Arial" w:cs="Arial"/>
          <w:position w:val="-12"/>
          <w:sz w:val="20"/>
          <w:szCs w:val="20"/>
          <w:vertAlign w:val="subscript"/>
        </w:rPr>
        <w:object w:dxaOrig="1380" w:dyaOrig="360" w14:anchorId="23408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18pt" o:ole="">
            <v:imagedata r:id="rId7" o:title=""/>
          </v:shape>
          <o:OLEObject Type="Embed" ProgID="Equation.3" ShapeID="_x0000_i1025" DrawAspect="Content" ObjectID="_1707114302" r:id="rId8"/>
        </w:object>
      </w:r>
    </w:p>
    <w:p w14:paraId="6BCD1614" w14:textId="77777777" w:rsidR="00327E26" w:rsidRPr="009900F6" w:rsidRDefault="00327E26" w:rsidP="009900F6">
      <w:pPr>
        <w:pStyle w:val="Tekstpodstawowywcity"/>
        <w:tabs>
          <w:tab w:val="left" w:pos="-142"/>
        </w:tabs>
        <w:spacing w:line="360" w:lineRule="auto"/>
        <w:ind w:left="1276" w:hanging="916"/>
        <w:rPr>
          <w:rFonts w:ascii="Arial" w:hAnsi="Arial" w:cs="Arial"/>
          <w:sz w:val="20"/>
          <w:szCs w:val="20"/>
        </w:rPr>
      </w:pPr>
      <w:r w:rsidRPr="009900F6">
        <w:rPr>
          <w:rFonts w:ascii="Arial" w:hAnsi="Arial" w:cs="Arial"/>
          <w:sz w:val="20"/>
          <w:szCs w:val="20"/>
        </w:rPr>
        <w:t>gdzie:</w:t>
      </w:r>
    </w:p>
    <w:p w14:paraId="35D4E39E" w14:textId="77777777" w:rsidR="00327E26" w:rsidRPr="009900F6" w:rsidRDefault="00327E26" w:rsidP="009900F6">
      <w:pPr>
        <w:pStyle w:val="Tekstpodstawowywcity"/>
        <w:tabs>
          <w:tab w:val="left" w:pos="-142"/>
        </w:tabs>
        <w:spacing w:after="0" w:line="360" w:lineRule="auto"/>
        <w:ind w:left="1077" w:hanging="357"/>
        <w:rPr>
          <w:rFonts w:ascii="Arial" w:hAnsi="Arial" w:cs="Arial"/>
          <w:sz w:val="20"/>
          <w:szCs w:val="20"/>
        </w:rPr>
      </w:pPr>
      <w:proofErr w:type="spellStart"/>
      <w:r w:rsidRPr="009900F6">
        <w:rPr>
          <w:rFonts w:ascii="Arial" w:hAnsi="Arial" w:cs="Arial"/>
          <w:sz w:val="20"/>
          <w:szCs w:val="20"/>
        </w:rPr>
        <w:t>Ns</w:t>
      </w:r>
      <w:proofErr w:type="spellEnd"/>
      <w:r w:rsidRPr="009900F6">
        <w:rPr>
          <w:rFonts w:ascii="Arial" w:hAnsi="Arial" w:cs="Arial"/>
          <w:sz w:val="20"/>
          <w:szCs w:val="20"/>
        </w:rPr>
        <w:t xml:space="preserve"> - należność za sprzedaną przez PE energię elektryczną [zł],</w:t>
      </w:r>
    </w:p>
    <w:p w14:paraId="432D0308" w14:textId="77777777" w:rsidR="00327E26" w:rsidRPr="009900F6" w:rsidRDefault="00327E26" w:rsidP="009900F6">
      <w:pPr>
        <w:pStyle w:val="Tekstpodstawowywcity"/>
        <w:tabs>
          <w:tab w:val="left" w:pos="-142"/>
        </w:tabs>
        <w:spacing w:after="0" w:line="360" w:lineRule="auto"/>
        <w:ind w:left="1077" w:hanging="357"/>
        <w:rPr>
          <w:rFonts w:ascii="Arial" w:hAnsi="Arial" w:cs="Arial"/>
          <w:sz w:val="20"/>
          <w:szCs w:val="20"/>
        </w:rPr>
      </w:pPr>
      <w:r w:rsidRPr="009900F6">
        <w:rPr>
          <w:rFonts w:ascii="Arial" w:hAnsi="Arial" w:cs="Arial"/>
          <w:sz w:val="20"/>
          <w:szCs w:val="20"/>
        </w:rPr>
        <w:t>W - wolumen sprzedanej energii elektrycznej zgodnie ze wskazaniami układów pomiarowo- rozliczeniowych w [MWh],</w:t>
      </w:r>
    </w:p>
    <w:p w14:paraId="30DA338E" w14:textId="77777777" w:rsidR="00327E26" w:rsidRPr="009900F6" w:rsidRDefault="00327E26" w:rsidP="009900F6">
      <w:pPr>
        <w:pStyle w:val="Tekstpodstawowywcity"/>
        <w:tabs>
          <w:tab w:val="left" w:pos="-142"/>
        </w:tabs>
        <w:spacing w:after="0" w:line="360" w:lineRule="auto"/>
        <w:ind w:left="1077" w:hanging="357"/>
        <w:rPr>
          <w:rFonts w:ascii="Arial" w:hAnsi="Arial" w:cs="Arial"/>
          <w:sz w:val="20"/>
          <w:szCs w:val="20"/>
        </w:rPr>
      </w:pPr>
      <w:r w:rsidRPr="009900F6">
        <w:rPr>
          <w:rFonts w:ascii="Arial" w:hAnsi="Arial" w:cs="Arial"/>
          <w:sz w:val="20"/>
          <w:szCs w:val="20"/>
        </w:rPr>
        <w:t>C</w:t>
      </w:r>
      <w:r w:rsidRPr="009900F6">
        <w:rPr>
          <w:rFonts w:ascii="Arial" w:hAnsi="Arial" w:cs="Arial"/>
          <w:sz w:val="20"/>
          <w:szCs w:val="20"/>
          <w:vertAlign w:val="subscript"/>
        </w:rPr>
        <w:t>en</w:t>
      </w:r>
      <w:r w:rsidRPr="009900F6">
        <w:rPr>
          <w:rFonts w:ascii="Arial" w:hAnsi="Arial" w:cs="Arial"/>
          <w:sz w:val="20"/>
          <w:szCs w:val="20"/>
        </w:rPr>
        <w:t xml:space="preserve"> - cena energii elektrycznej określona w </w:t>
      </w:r>
      <w:r w:rsidRPr="009900F6">
        <w:rPr>
          <w:rFonts w:ascii="Arial" w:hAnsi="Arial" w:cs="Arial"/>
          <w:b/>
          <w:sz w:val="20"/>
          <w:szCs w:val="20"/>
        </w:rPr>
        <w:t>Taryfie obrotu</w:t>
      </w:r>
      <w:r w:rsidRPr="009900F6">
        <w:rPr>
          <w:rFonts w:ascii="Arial" w:hAnsi="Arial" w:cs="Arial"/>
          <w:sz w:val="20"/>
          <w:szCs w:val="20"/>
        </w:rPr>
        <w:t xml:space="preserve"> dla Grupy Taryfowej [zł/MWh]</w:t>
      </w:r>
      <w:r w:rsidR="00D33390" w:rsidRPr="009900F6">
        <w:rPr>
          <w:rFonts w:ascii="Arial" w:hAnsi="Arial" w:cs="Arial"/>
          <w:sz w:val="20"/>
          <w:szCs w:val="20"/>
        </w:rPr>
        <w:br/>
      </w:r>
      <w:r w:rsidRPr="009900F6">
        <w:rPr>
          <w:rFonts w:ascii="Arial" w:hAnsi="Arial" w:cs="Arial"/>
          <w:sz w:val="20"/>
          <w:szCs w:val="20"/>
        </w:rPr>
        <w:t>( zgodnie z Załącznikiem Nr1).</w:t>
      </w:r>
    </w:p>
    <w:p w14:paraId="3DF8ACC5"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Ilość energii elektrycznej podlegająca rozliczeniom z tytułu sprzedaży energii elektrycznej będzie wyznaczana z dokładnością do 1 kWh , w przypadku należności z  dokładnością  do 1 gr.</w:t>
      </w:r>
    </w:p>
    <w:p w14:paraId="0808E7C6"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Stosowane w rozliczeniach ceny za sprzedaną energię elektryczną określone są w </w:t>
      </w:r>
      <w:r w:rsidRPr="009900F6">
        <w:rPr>
          <w:rFonts w:ascii="Arial" w:hAnsi="Arial" w:cs="Arial"/>
          <w:b/>
          <w:sz w:val="20"/>
          <w:szCs w:val="20"/>
        </w:rPr>
        <w:t>Taryfie obrotu</w:t>
      </w:r>
      <w:r w:rsidRPr="009900F6">
        <w:rPr>
          <w:rFonts w:ascii="Arial" w:hAnsi="Arial" w:cs="Arial"/>
          <w:sz w:val="20"/>
          <w:szCs w:val="20"/>
        </w:rPr>
        <w:t xml:space="preserve">. Zmiana </w:t>
      </w:r>
      <w:r w:rsidRPr="009900F6">
        <w:rPr>
          <w:rFonts w:ascii="Arial" w:hAnsi="Arial" w:cs="Arial"/>
          <w:b/>
          <w:sz w:val="20"/>
          <w:szCs w:val="20"/>
        </w:rPr>
        <w:t>Taryfy obrotu</w:t>
      </w:r>
      <w:r w:rsidRPr="009900F6">
        <w:rPr>
          <w:rFonts w:ascii="Arial" w:hAnsi="Arial" w:cs="Arial"/>
          <w:sz w:val="20"/>
          <w:szCs w:val="20"/>
        </w:rPr>
        <w:t xml:space="preserve"> nie wymaga zawarcia aneksu do niniejszej Umowy.</w:t>
      </w:r>
    </w:p>
    <w:p w14:paraId="7CBED97C" w14:textId="77777777" w:rsidR="00327E26" w:rsidRPr="009900F6" w:rsidRDefault="00034DA7"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W przypadku podwyżki cen lub stawek opłat za dostarczoną energię elektryczną określonych </w:t>
      </w:r>
      <w:r w:rsidRPr="009900F6">
        <w:rPr>
          <w:rFonts w:ascii="Arial" w:hAnsi="Arial" w:cs="Arial"/>
          <w:sz w:val="20"/>
          <w:szCs w:val="20"/>
        </w:rPr>
        <w:br/>
        <w:t>w zatwierdzonych taryfach, Odbiorca zostanie poinformowany w ciągu jednego okresu rozliczeniowego od dnia tej podwyżki.</w:t>
      </w:r>
    </w:p>
    <w:p w14:paraId="40AA7617"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PE będzie rozliczać Odbiorcę za zrealizowane usługi dystrybucji na podstawie ustalonych w </w:t>
      </w:r>
      <w:r w:rsidRPr="009900F6">
        <w:rPr>
          <w:rFonts w:ascii="Arial" w:hAnsi="Arial" w:cs="Arial"/>
          <w:b/>
          <w:sz w:val="20"/>
          <w:szCs w:val="20"/>
        </w:rPr>
        <w:t xml:space="preserve">Taryfie dystrybucji  </w:t>
      </w:r>
      <w:r w:rsidRPr="009900F6">
        <w:rPr>
          <w:rFonts w:ascii="Arial" w:hAnsi="Arial" w:cs="Arial"/>
          <w:sz w:val="20"/>
          <w:szCs w:val="20"/>
        </w:rPr>
        <w:t xml:space="preserve">cen i stawek opłat oraz ilości pobranej przez Odbiorcę energii elektrycznej. Szczegółowy sposób realizacji rozliczeń przedstawia Załącznik Nr 2. </w:t>
      </w:r>
    </w:p>
    <w:p w14:paraId="66811690"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Ilość energii elektrycznej oraz moc podlegająca rozliczeniom z tytułu świadczonych usług dystrybucji będzie wyznaczana z dokładnością do 1 kWh, 1 </w:t>
      </w:r>
      <w:proofErr w:type="spellStart"/>
      <w:r w:rsidRPr="009900F6">
        <w:rPr>
          <w:rFonts w:ascii="Arial" w:hAnsi="Arial" w:cs="Arial"/>
          <w:sz w:val="20"/>
          <w:szCs w:val="20"/>
        </w:rPr>
        <w:t>kVarh</w:t>
      </w:r>
      <w:proofErr w:type="spellEnd"/>
      <w:r w:rsidRPr="009900F6">
        <w:rPr>
          <w:rFonts w:ascii="Arial" w:hAnsi="Arial" w:cs="Arial"/>
          <w:sz w:val="20"/>
          <w:szCs w:val="20"/>
        </w:rPr>
        <w:t xml:space="preserve"> i 1 kW, a w przypadku należności </w:t>
      </w:r>
      <w:r w:rsidR="00CB4760" w:rsidRPr="009900F6">
        <w:rPr>
          <w:rFonts w:ascii="Arial" w:hAnsi="Arial" w:cs="Arial"/>
          <w:sz w:val="20"/>
          <w:szCs w:val="20"/>
        </w:rPr>
        <w:br/>
      </w:r>
      <w:r w:rsidRPr="009900F6">
        <w:rPr>
          <w:rFonts w:ascii="Arial" w:hAnsi="Arial" w:cs="Arial"/>
          <w:sz w:val="20"/>
          <w:szCs w:val="20"/>
        </w:rPr>
        <w:t>z dokładnością  do 1 gr.</w:t>
      </w:r>
    </w:p>
    <w:p w14:paraId="014B73B9"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Podstawą do przeprowadzenia rozliczeń o których mowa w ust. 1 są wielkości wskazane przez układy pomiarowo-rozliczeniowe. </w:t>
      </w:r>
    </w:p>
    <w:p w14:paraId="46A338C7"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Stosowane w rozliczeniach ceny, stawki opłat oraz warunki świadczenia usług dystrybucji zmieniać </w:t>
      </w:r>
      <w:r w:rsidRPr="009900F6">
        <w:rPr>
          <w:rFonts w:ascii="Arial" w:hAnsi="Arial" w:cs="Arial"/>
          <w:sz w:val="20"/>
          <w:szCs w:val="20"/>
        </w:rPr>
        <w:lastRenderedPageBreak/>
        <w:t xml:space="preserve">się będą zgodnie ze zmianami tych cen i stawek w zatwierdzonej przez Prezesa URE </w:t>
      </w:r>
      <w:r w:rsidRPr="009900F6">
        <w:rPr>
          <w:rFonts w:ascii="Arial" w:hAnsi="Arial" w:cs="Arial"/>
          <w:b/>
          <w:sz w:val="20"/>
          <w:szCs w:val="20"/>
        </w:rPr>
        <w:t xml:space="preserve">Taryfie dystrybucji </w:t>
      </w:r>
      <w:r w:rsidRPr="009900F6">
        <w:rPr>
          <w:rFonts w:ascii="Arial" w:hAnsi="Arial" w:cs="Arial"/>
          <w:sz w:val="20"/>
          <w:szCs w:val="20"/>
        </w:rPr>
        <w:t>i nie wymagają zawarcia aneksu do Umowy.</w:t>
      </w:r>
    </w:p>
    <w:p w14:paraId="7EC60973"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O zmianie stawek, o których mowa w ust. 9 Odbiorca będzie poinformowany </w:t>
      </w:r>
      <w:r w:rsidR="00EB2537" w:rsidRPr="009900F6">
        <w:rPr>
          <w:rFonts w:ascii="Arial" w:hAnsi="Arial" w:cs="Arial"/>
          <w:sz w:val="20"/>
          <w:szCs w:val="20"/>
        </w:rPr>
        <w:t xml:space="preserve">zgodnie z zapisami </w:t>
      </w:r>
      <w:r w:rsidR="00CB4760" w:rsidRPr="009900F6">
        <w:rPr>
          <w:rFonts w:ascii="Arial" w:hAnsi="Arial" w:cs="Arial"/>
          <w:sz w:val="20"/>
          <w:szCs w:val="20"/>
        </w:rPr>
        <w:br/>
        <w:t>ust. 5.</w:t>
      </w:r>
    </w:p>
    <w:p w14:paraId="0E65804F"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Do wszystkich cen i stawek zostanie doliczony podatek VAT zgodnie z obowiązującymi przepisami.</w:t>
      </w:r>
    </w:p>
    <w:p w14:paraId="66F8102B"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 xml:space="preserve">Zobowiązania finansowe Odbiorcy regulowane będą na podstawie wystawionych faktur VAT </w:t>
      </w:r>
      <w:r w:rsidR="00CB4760" w:rsidRPr="009900F6">
        <w:rPr>
          <w:rFonts w:ascii="Arial" w:hAnsi="Arial" w:cs="Arial"/>
          <w:sz w:val="20"/>
          <w:szCs w:val="20"/>
        </w:rPr>
        <w:br/>
      </w:r>
      <w:r w:rsidRPr="009900F6">
        <w:rPr>
          <w:rFonts w:ascii="Arial" w:hAnsi="Arial" w:cs="Arial"/>
          <w:sz w:val="20"/>
          <w:szCs w:val="20"/>
        </w:rPr>
        <w:t>w terminie i na zasadach określonych w Załączniku Nr 2.</w:t>
      </w:r>
    </w:p>
    <w:p w14:paraId="559127AC"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Płatności z tytułu realizowanej Umowy będą realizowane w formie przelewu na konto rachunku bankowego podanego na wystawionej fakturze VAT.</w:t>
      </w:r>
    </w:p>
    <w:p w14:paraId="3CABDA76" w14:textId="77777777" w:rsidR="00327E26" w:rsidRPr="009900F6" w:rsidRDefault="00327E26" w:rsidP="009900F6">
      <w:pPr>
        <w:widowControl w:val="0"/>
        <w:numPr>
          <w:ilvl w:val="0"/>
          <w:numId w:val="20"/>
        </w:numPr>
        <w:spacing w:line="360" w:lineRule="auto"/>
        <w:ind w:left="426" w:hanging="426"/>
        <w:jc w:val="both"/>
        <w:rPr>
          <w:rFonts w:ascii="Arial" w:hAnsi="Arial" w:cs="Arial"/>
          <w:sz w:val="20"/>
          <w:szCs w:val="20"/>
        </w:rPr>
      </w:pPr>
      <w:r w:rsidRPr="009900F6">
        <w:rPr>
          <w:rFonts w:ascii="Arial" w:hAnsi="Arial" w:cs="Arial"/>
          <w:sz w:val="20"/>
          <w:szCs w:val="20"/>
        </w:rPr>
        <w:t>Strony dopuszczają możliwość wystawienia faktur korygujących VAT-Korekta, których regulowanie odbywać się będzie na zasadach określonych w Załączniku 2.</w:t>
      </w:r>
    </w:p>
    <w:p w14:paraId="27E8A6B4" w14:textId="77777777" w:rsidR="00327E26" w:rsidRPr="009900F6" w:rsidRDefault="00327E26" w:rsidP="009900F6">
      <w:pPr>
        <w:widowControl w:val="0"/>
        <w:numPr>
          <w:ilvl w:val="0"/>
          <w:numId w:val="20"/>
        </w:numPr>
        <w:spacing w:line="360" w:lineRule="auto"/>
        <w:jc w:val="both"/>
        <w:rPr>
          <w:rFonts w:ascii="Arial" w:hAnsi="Arial" w:cs="Arial"/>
          <w:sz w:val="20"/>
          <w:szCs w:val="20"/>
        </w:rPr>
      </w:pPr>
      <w:r w:rsidRPr="009900F6">
        <w:rPr>
          <w:rFonts w:ascii="Arial" w:hAnsi="Arial" w:cs="Arial"/>
          <w:sz w:val="20"/>
          <w:szCs w:val="20"/>
        </w:rPr>
        <w:t>PE oświadcza, że jest płatnikiem podatku od towarów i usług (VAT) .</w:t>
      </w:r>
    </w:p>
    <w:p w14:paraId="235005F5" w14:textId="77777777" w:rsidR="00327E26" w:rsidRPr="009900F6" w:rsidRDefault="00327E26" w:rsidP="009900F6">
      <w:pPr>
        <w:widowControl w:val="0"/>
        <w:numPr>
          <w:ilvl w:val="0"/>
          <w:numId w:val="20"/>
        </w:numPr>
        <w:spacing w:line="360" w:lineRule="auto"/>
        <w:jc w:val="both"/>
        <w:rPr>
          <w:rFonts w:ascii="Arial" w:hAnsi="Arial" w:cs="Arial"/>
          <w:sz w:val="20"/>
          <w:szCs w:val="20"/>
        </w:rPr>
      </w:pPr>
      <w:r w:rsidRPr="009900F6">
        <w:rPr>
          <w:rFonts w:ascii="Arial" w:hAnsi="Arial" w:cs="Arial"/>
          <w:sz w:val="20"/>
          <w:szCs w:val="20"/>
        </w:rPr>
        <w:t xml:space="preserve">Odbiorca oświadcza, że jest płatnikiem podatku od towarów i usług (VAT). </w:t>
      </w:r>
    </w:p>
    <w:p w14:paraId="5001552E" w14:textId="77777777" w:rsidR="00327E26" w:rsidRPr="009900F6" w:rsidRDefault="00327E26" w:rsidP="009900F6">
      <w:pPr>
        <w:widowControl w:val="0"/>
        <w:numPr>
          <w:ilvl w:val="0"/>
          <w:numId w:val="20"/>
        </w:numPr>
        <w:spacing w:line="360" w:lineRule="auto"/>
        <w:jc w:val="both"/>
        <w:rPr>
          <w:rFonts w:ascii="Arial" w:hAnsi="Arial" w:cs="Arial"/>
          <w:sz w:val="20"/>
          <w:szCs w:val="20"/>
        </w:rPr>
      </w:pPr>
      <w:r w:rsidRPr="009900F6">
        <w:rPr>
          <w:rFonts w:ascii="Arial" w:hAnsi="Arial" w:cs="Arial"/>
          <w:sz w:val="20"/>
          <w:szCs w:val="20"/>
        </w:rPr>
        <w:t>Za termin zapłaty faktury VAT przyjmuje się datę uznania przelewu przez bank prowadzący konto bankowe Strony Umowy na rzecz której dokonywany jest przelew.</w:t>
      </w:r>
    </w:p>
    <w:p w14:paraId="5E2DA2FF" w14:textId="77777777" w:rsidR="00327E26" w:rsidRPr="009900F6" w:rsidRDefault="00327E26" w:rsidP="009900F6">
      <w:pPr>
        <w:widowControl w:val="0"/>
        <w:numPr>
          <w:ilvl w:val="0"/>
          <w:numId w:val="20"/>
        </w:numPr>
        <w:spacing w:line="360" w:lineRule="auto"/>
        <w:jc w:val="both"/>
        <w:rPr>
          <w:rFonts w:ascii="Arial" w:hAnsi="Arial" w:cs="Arial"/>
          <w:sz w:val="20"/>
          <w:szCs w:val="20"/>
        </w:rPr>
      </w:pPr>
      <w:r w:rsidRPr="009900F6">
        <w:rPr>
          <w:rFonts w:ascii="Arial" w:hAnsi="Arial" w:cs="Arial"/>
          <w:sz w:val="20"/>
          <w:szCs w:val="20"/>
        </w:rPr>
        <w:t>W przypadku opóźnienia w zapłacie z tytułu należności, wynikającej z Umowy PE ma prawo do naliczania odsetek ustawowych.</w:t>
      </w:r>
    </w:p>
    <w:p w14:paraId="124BF28E" w14:textId="77777777" w:rsidR="00327E26" w:rsidRPr="009900F6" w:rsidRDefault="00327E26" w:rsidP="009900F6">
      <w:pPr>
        <w:spacing w:before="120" w:after="120" w:line="360" w:lineRule="auto"/>
        <w:jc w:val="center"/>
        <w:rPr>
          <w:rFonts w:ascii="Arial" w:hAnsi="Arial" w:cs="Arial"/>
          <w:b/>
          <w:bCs/>
          <w:sz w:val="20"/>
          <w:szCs w:val="20"/>
        </w:rPr>
      </w:pPr>
      <w:r w:rsidRPr="009900F6">
        <w:rPr>
          <w:rFonts w:ascii="Arial" w:hAnsi="Arial" w:cs="Arial"/>
          <w:b/>
          <w:bCs/>
          <w:sz w:val="20"/>
          <w:szCs w:val="20"/>
        </w:rPr>
        <w:t>§ 7</w:t>
      </w:r>
    </w:p>
    <w:p w14:paraId="06A4EAAF" w14:textId="77777777" w:rsidR="00327E26" w:rsidRPr="009900F6" w:rsidRDefault="00327E26" w:rsidP="009900F6">
      <w:pPr>
        <w:pStyle w:val="Nagwek4"/>
        <w:tabs>
          <w:tab w:val="clear" w:pos="4536"/>
          <w:tab w:val="clear" w:pos="9072"/>
        </w:tabs>
        <w:spacing w:before="120" w:after="120" w:line="360" w:lineRule="auto"/>
        <w:rPr>
          <w:rFonts w:ascii="Arial" w:hAnsi="Arial" w:cs="Arial"/>
          <w:sz w:val="20"/>
          <w:szCs w:val="20"/>
        </w:rPr>
      </w:pPr>
      <w:r w:rsidRPr="009900F6">
        <w:rPr>
          <w:rFonts w:ascii="Arial" w:hAnsi="Arial" w:cs="Arial"/>
          <w:sz w:val="20"/>
          <w:szCs w:val="20"/>
        </w:rPr>
        <w:t>Standardy jakościowe</w:t>
      </w:r>
    </w:p>
    <w:p w14:paraId="7FCBFEC8" w14:textId="77777777" w:rsidR="00327E26" w:rsidRPr="009900F6" w:rsidRDefault="00327E26" w:rsidP="009900F6">
      <w:pPr>
        <w:pStyle w:val="Stylwyliczanie"/>
        <w:numPr>
          <w:ilvl w:val="0"/>
          <w:numId w:val="7"/>
        </w:numPr>
        <w:spacing w:before="0" w:line="360" w:lineRule="auto"/>
        <w:ind w:left="357" w:hanging="357"/>
        <w:rPr>
          <w:rFonts w:ascii="Arial" w:hAnsi="Arial" w:cs="Arial"/>
          <w:color w:val="auto"/>
          <w:sz w:val="20"/>
          <w:szCs w:val="20"/>
        </w:rPr>
      </w:pPr>
      <w:r w:rsidRPr="009900F6">
        <w:rPr>
          <w:rFonts w:ascii="Arial" w:hAnsi="Arial" w:cs="Arial"/>
          <w:b/>
          <w:color w:val="auto"/>
          <w:sz w:val="20"/>
          <w:szCs w:val="20"/>
        </w:rPr>
        <w:t>PE</w:t>
      </w:r>
      <w:r w:rsidRPr="009900F6">
        <w:rPr>
          <w:rFonts w:ascii="Arial" w:hAnsi="Arial" w:cs="Arial"/>
          <w:color w:val="auto"/>
          <w:sz w:val="20"/>
          <w:szCs w:val="20"/>
        </w:rPr>
        <w:t xml:space="preserve"> zobowiązuje się do dostarczania i </w:t>
      </w:r>
      <w:proofErr w:type="spellStart"/>
      <w:r w:rsidRPr="009900F6">
        <w:rPr>
          <w:rFonts w:ascii="Arial" w:hAnsi="Arial" w:cs="Arial"/>
          <w:color w:val="auto"/>
          <w:sz w:val="20"/>
          <w:szCs w:val="20"/>
        </w:rPr>
        <w:t>przesyłu</w:t>
      </w:r>
      <w:proofErr w:type="spellEnd"/>
      <w:r w:rsidRPr="009900F6">
        <w:rPr>
          <w:rFonts w:ascii="Arial" w:hAnsi="Arial" w:cs="Arial"/>
          <w:color w:val="auto"/>
          <w:sz w:val="20"/>
          <w:szCs w:val="20"/>
        </w:rPr>
        <w:t>, energii elektrycznej do miejsc dostarczania energii elektrycznej określonych w</w:t>
      </w:r>
      <w:r w:rsidRPr="009900F6">
        <w:rPr>
          <w:rFonts w:ascii="Arial" w:hAnsi="Arial" w:cs="Arial"/>
          <w:b/>
          <w:bCs/>
          <w:color w:val="auto"/>
          <w:sz w:val="20"/>
          <w:szCs w:val="20"/>
        </w:rPr>
        <w:t xml:space="preserve"> </w:t>
      </w:r>
      <w:r w:rsidRPr="009900F6">
        <w:rPr>
          <w:rFonts w:ascii="Arial" w:hAnsi="Arial" w:cs="Arial"/>
          <w:color w:val="auto"/>
          <w:sz w:val="20"/>
          <w:szCs w:val="20"/>
        </w:rPr>
        <w:t>Załączniku Nr 1 zgodnie ze standardami jakościowymi podanymi w aktach wykonawczych do Ustawy Prawo energetyczne oraz niniejszej Umowie.</w:t>
      </w:r>
    </w:p>
    <w:p w14:paraId="4FFA3C3C" w14:textId="77777777" w:rsidR="00327E26" w:rsidRPr="009900F6" w:rsidRDefault="00327E26" w:rsidP="009900F6">
      <w:pPr>
        <w:pStyle w:val="Stylwyliczanie"/>
        <w:numPr>
          <w:ilvl w:val="0"/>
          <w:numId w:val="7"/>
        </w:numPr>
        <w:spacing w:before="0" w:line="360" w:lineRule="auto"/>
        <w:rPr>
          <w:rFonts w:ascii="Arial" w:hAnsi="Arial" w:cs="Arial"/>
          <w:color w:val="auto"/>
          <w:sz w:val="20"/>
          <w:szCs w:val="20"/>
        </w:rPr>
      </w:pPr>
      <w:r w:rsidRPr="009900F6">
        <w:rPr>
          <w:rFonts w:ascii="Arial" w:hAnsi="Arial" w:cs="Arial"/>
          <w:color w:val="auto"/>
          <w:sz w:val="20"/>
          <w:szCs w:val="20"/>
        </w:rPr>
        <w:t>Uzgodnione przez Strony Umowy standardy jakościowe energii elektrycznej określa Załącznik Nr 3.</w:t>
      </w:r>
    </w:p>
    <w:p w14:paraId="4DE5B41F" w14:textId="77777777" w:rsidR="00327E26" w:rsidRPr="009900F6" w:rsidRDefault="00327E26" w:rsidP="009900F6">
      <w:pPr>
        <w:pStyle w:val="Stylwyliczanie"/>
        <w:numPr>
          <w:ilvl w:val="0"/>
          <w:numId w:val="7"/>
        </w:numPr>
        <w:spacing w:before="0" w:line="360" w:lineRule="auto"/>
        <w:rPr>
          <w:rFonts w:ascii="Arial" w:hAnsi="Arial" w:cs="Arial"/>
          <w:color w:val="auto"/>
          <w:sz w:val="20"/>
          <w:szCs w:val="20"/>
        </w:rPr>
      </w:pPr>
      <w:r w:rsidRPr="009900F6">
        <w:rPr>
          <w:rFonts w:ascii="Arial" w:hAnsi="Arial" w:cs="Arial"/>
          <w:color w:val="auto"/>
          <w:sz w:val="20"/>
          <w:szCs w:val="20"/>
        </w:rPr>
        <w:t>W celu utrzymywania standardowych parametrów jakości energii elektrycznej Strony zobowiązują się do:</w:t>
      </w:r>
    </w:p>
    <w:p w14:paraId="003BD970" w14:textId="77777777" w:rsidR="00327E26" w:rsidRPr="009900F6" w:rsidRDefault="00327E26" w:rsidP="009900F6">
      <w:pPr>
        <w:widowControl w:val="0"/>
        <w:numPr>
          <w:ilvl w:val="1"/>
          <w:numId w:val="7"/>
        </w:numPr>
        <w:spacing w:line="360" w:lineRule="auto"/>
        <w:jc w:val="both"/>
        <w:rPr>
          <w:rFonts w:ascii="Arial" w:hAnsi="Arial" w:cs="Arial"/>
          <w:color w:val="FF0000"/>
          <w:sz w:val="20"/>
          <w:szCs w:val="20"/>
        </w:rPr>
      </w:pPr>
      <w:r w:rsidRPr="009900F6">
        <w:rPr>
          <w:rFonts w:ascii="Arial" w:hAnsi="Arial" w:cs="Arial"/>
          <w:sz w:val="20"/>
          <w:szCs w:val="20"/>
        </w:rPr>
        <w:t>Utrzymywania infrastruktury technicznej na poziomie umożliwiającym realizację postanowień niniejszej Umowy w oparciu o aktualne przepisy.</w:t>
      </w:r>
    </w:p>
    <w:p w14:paraId="13115ECE" w14:textId="77777777" w:rsidR="00327E26" w:rsidRPr="009900F6" w:rsidRDefault="00327E26" w:rsidP="009900F6">
      <w:pPr>
        <w:pStyle w:val="Stylwyliczanie"/>
        <w:numPr>
          <w:ilvl w:val="1"/>
          <w:numId w:val="7"/>
        </w:numPr>
        <w:spacing w:before="0" w:line="360" w:lineRule="auto"/>
        <w:rPr>
          <w:rFonts w:ascii="Arial" w:hAnsi="Arial" w:cs="Arial"/>
          <w:color w:val="auto"/>
          <w:sz w:val="20"/>
          <w:szCs w:val="20"/>
        </w:rPr>
      </w:pPr>
      <w:r w:rsidRPr="009900F6">
        <w:rPr>
          <w:rFonts w:ascii="Arial" w:hAnsi="Arial" w:cs="Arial"/>
          <w:color w:val="auto"/>
          <w:sz w:val="20"/>
          <w:szCs w:val="20"/>
        </w:rPr>
        <w:t xml:space="preserve">Planowania </w:t>
      </w:r>
      <w:proofErr w:type="spellStart"/>
      <w:r w:rsidRPr="009900F6">
        <w:rPr>
          <w:rFonts w:ascii="Arial" w:hAnsi="Arial" w:cs="Arial"/>
          <w:color w:val="auto"/>
          <w:sz w:val="20"/>
          <w:szCs w:val="20"/>
        </w:rPr>
        <w:t>wyłączeń</w:t>
      </w:r>
      <w:proofErr w:type="spellEnd"/>
      <w:r w:rsidRPr="009900F6">
        <w:rPr>
          <w:rFonts w:ascii="Arial" w:hAnsi="Arial" w:cs="Arial"/>
          <w:color w:val="auto"/>
          <w:sz w:val="20"/>
          <w:szCs w:val="20"/>
        </w:rPr>
        <w:t xml:space="preserve"> i koordynowania prac w sieci dystrybucyjnej zgodnie z Instrukcją Współpracy Ruchowej.</w:t>
      </w:r>
    </w:p>
    <w:p w14:paraId="1C6EB265" w14:textId="77777777" w:rsidR="00327E26" w:rsidRPr="009900F6" w:rsidRDefault="00327E26" w:rsidP="009900F6">
      <w:pPr>
        <w:pStyle w:val="Stylwyliczanie"/>
        <w:numPr>
          <w:ilvl w:val="1"/>
          <w:numId w:val="7"/>
        </w:numPr>
        <w:spacing w:before="0" w:line="360" w:lineRule="auto"/>
        <w:rPr>
          <w:rFonts w:ascii="Arial" w:hAnsi="Arial" w:cs="Arial"/>
          <w:color w:val="auto"/>
          <w:sz w:val="20"/>
          <w:szCs w:val="20"/>
        </w:rPr>
      </w:pPr>
      <w:r w:rsidRPr="009900F6">
        <w:rPr>
          <w:rFonts w:ascii="Arial" w:hAnsi="Arial" w:cs="Arial"/>
          <w:color w:val="auto"/>
          <w:sz w:val="20"/>
          <w:szCs w:val="20"/>
        </w:rPr>
        <w:t>Przekazywania sobie informacji i danych związanych z usługami utrzymywania standardowych parametrów jakości energii elektrycznej, w tym ciągłości i niezawodności sieci zgodnie z zasadami określonymi w niniejszej Umowie.</w:t>
      </w:r>
    </w:p>
    <w:p w14:paraId="5DBE9F51" w14:textId="77777777" w:rsidR="00327E26" w:rsidRPr="009900F6" w:rsidRDefault="00327E26" w:rsidP="009900F6">
      <w:pPr>
        <w:pStyle w:val="Stylwyliczanie"/>
        <w:spacing w:before="0" w:line="360" w:lineRule="auto"/>
        <w:rPr>
          <w:rFonts w:ascii="Arial" w:hAnsi="Arial" w:cs="Arial"/>
          <w:color w:val="auto"/>
          <w:sz w:val="20"/>
          <w:szCs w:val="20"/>
        </w:rPr>
      </w:pPr>
      <w:r w:rsidRPr="009900F6">
        <w:rPr>
          <w:rFonts w:ascii="Arial" w:hAnsi="Arial" w:cs="Arial"/>
          <w:color w:val="auto"/>
          <w:sz w:val="20"/>
          <w:szCs w:val="20"/>
        </w:rPr>
        <w:t xml:space="preserve">      3.4. Spełniania przez okres obowiązywania Umowy wymagań w zakresie swoich układów</w:t>
      </w:r>
    </w:p>
    <w:p w14:paraId="74F2D58B" w14:textId="77777777" w:rsidR="00327E26" w:rsidRPr="009900F6" w:rsidRDefault="00327E26" w:rsidP="009900F6">
      <w:pPr>
        <w:pStyle w:val="Stylwyliczanie"/>
        <w:spacing w:before="0" w:line="360" w:lineRule="auto"/>
        <w:rPr>
          <w:rFonts w:ascii="Arial" w:hAnsi="Arial" w:cs="Arial"/>
          <w:color w:val="auto"/>
          <w:sz w:val="20"/>
          <w:szCs w:val="20"/>
        </w:rPr>
      </w:pPr>
      <w:r w:rsidRPr="009900F6">
        <w:rPr>
          <w:rFonts w:ascii="Arial" w:hAnsi="Arial" w:cs="Arial"/>
          <w:color w:val="auto"/>
          <w:sz w:val="20"/>
          <w:szCs w:val="20"/>
        </w:rPr>
        <w:t xml:space="preserve">             pomiarowo- rozliczeniowych oraz systemów zdalnego pomiaru. </w:t>
      </w:r>
    </w:p>
    <w:p w14:paraId="22F71DA6" w14:textId="77777777" w:rsidR="00327E26" w:rsidRPr="009900F6" w:rsidRDefault="00327E26" w:rsidP="009900F6">
      <w:pPr>
        <w:pStyle w:val="Stylwyliczanie"/>
        <w:numPr>
          <w:ilvl w:val="0"/>
          <w:numId w:val="7"/>
        </w:numPr>
        <w:spacing w:before="0" w:line="360" w:lineRule="auto"/>
        <w:rPr>
          <w:rFonts w:ascii="Arial" w:hAnsi="Arial" w:cs="Arial"/>
          <w:color w:val="auto"/>
          <w:sz w:val="20"/>
          <w:szCs w:val="20"/>
        </w:rPr>
      </w:pPr>
      <w:r w:rsidRPr="009900F6">
        <w:rPr>
          <w:rFonts w:ascii="Arial" w:hAnsi="Arial" w:cs="Arial"/>
          <w:color w:val="auto"/>
          <w:sz w:val="20"/>
          <w:szCs w:val="20"/>
        </w:rPr>
        <w:t>Odbiorca ma obowiązek ograniczenia oddziaływania swoich jednostek odbiorczych na warunki pracy sieci dystrybucyjnej w takim stopniu, aby nie zostały przekroczone w miejscu dostarczania energii elektrycznej wymagania określone w aktualnym przepisach oraz niniejszej Umowie.</w:t>
      </w:r>
    </w:p>
    <w:p w14:paraId="7D392F5C" w14:textId="77777777" w:rsidR="00327E26" w:rsidRPr="009900F6" w:rsidRDefault="00327E26" w:rsidP="009900F6">
      <w:pPr>
        <w:pStyle w:val="Stylwyliczanie"/>
        <w:numPr>
          <w:ilvl w:val="0"/>
          <w:numId w:val="7"/>
        </w:numPr>
        <w:spacing w:before="0" w:line="360" w:lineRule="auto"/>
        <w:rPr>
          <w:rFonts w:ascii="Arial" w:hAnsi="Arial" w:cs="Arial"/>
          <w:color w:val="auto"/>
          <w:sz w:val="20"/>
          <w:szCs w:val="20"/>
        </w:rPr>
      </w:pPr>
      <w:r w:rsidRPr="009900F6">
        <w:rPr>
          <w:rFonts w:ascii="Arial" w:hAnsi="Arial" w:cs="Arial"/>
          <w:color w:val="auto"/>
          <w:sz w:val="20"/>
          <w:szCs w:val="20"/>
        </w:rPr>
        <w:lastRenderedPageBreak/>
        <w:t>W przypadku niedotrzymania standardów jakościowych obsługi Odbiorcy i parametrów technicznych energii elektrycznej przez PE, Odbiorca ma prawo do bonifikaty według zasad określonych w Taryfie  dystrybucji .</w:t>
      </w:r>
    </w:p>
    <w:p w14:paraId="15DAD642" w14:textId="77777777" w:rsidR="00327E26" w:rsidRPr="009900F6" w:rsidRDefault="00327E26" w:rsidP="009900F6">
      <w:pPr>
        <w:spacing w:line="360" w:lineRule="auto"/>
        <w:rPr>
          <w:rFonts w:ascii="Arial" w:hAnsi="Arial" w:cs="Arial"/>
          <w:b/>
          <w:sz w:val="20"/>
          <w:szCs w:val="20"/>
        </w:rPr>
      </w:pPr>
    </w:p>
    <w:p w14:paraId="075A62F1" w14:textId="77777777" w:rsidR="00327E26" w:rsidRPr="009900F6" w:rsidRDefault="00327E26" w:rsidP="009900F6">
      <w:pPr>
        <w:spacing w:line="360" w:lineRule="auto"/>
        <w:jc w:val="center"/>
        <w:rPr>
          <w:rFonts w:ascii="Arial" w:hAnsi="Arial" w:cs="Arial"/>
          <w:b/>
          <w:sz w:val="20"/>
          <w:szCs w:val="20"/>
        </w:rPr>
      </w:pPr>
      <w:r w:rsidRPr="009900F6">
        <w:rPr>
          <w:rFonts w:ascii="Arial" w:hAnsi="Arial" w:cs="Arial"/>
          <w:b/>
          <w:sz w:val="20"/>
          <w:szCs w:val="20"/>
        </w:rPr>
        <w:t>§ 8</w:t>
      </w:r>
    </w:p>
    <w:p w14:paraId="5BE6BD45" w14:textId="2BF0CF61" w:rsidR="00327E26" w:rsidRDefault="00327E26" w:rsidP="00E07869">
      <w:pPr>
        <w:pStyle w:val="Nagwek4"/>
        <w:tabs>
          <w:tab w:val="clear" w:pos="4536"/>
          <w:tab w:val="clear" w:pos="9072"/>
        </w:tabs>
        <w:spacing w:before="240" w:line="360" w:lineRule="auto"/>
        <w:rPr>
          <w:rFonts w:ascii="Arial" w:hAnsi="Arial" w:cs="Arial"/>
          <w:sz w:val="20"/>
          <w:szCs w:val="20"/>
        </w:rPr>
      </w:pPr>
      <w:r w:rsidRPr="009900F6">
        <w:rPr>
          <w:rFonts w:ascii="Arial" w:hAnsi="Arial" w:cs="Arial"/>
          <w:sz w:val="20"/>
          <w:szCs w:val="20"/>
        </w:rPr>
        <w:t>Odpowiedzialność Stron za niewykonanie</w:t>
      </w:r>
      <w:r w:rsidR="00E07869">
        <w:rPr>
          <w:rFonts w:ascii="Arial" w:hAnsi="Arial" w:cs="Arial"/>
          <w:sz w:val="20"/>
          <w:szCs w:val="20"/>
        </w:rPr>
        <w:t xml:space="preserve"> </w:t>
      </w:r>
      <w:r w:rsidRPr="009900F6">
        <w:rPr>
          <w:rFonts w:ascii="Arial" w:hAnsi="Arial" w:cs="Arial"/>
          <w:sz w:val="20"/>
          <w:szCs w:val="20"/>
        </w:rPr>
        <w:t>lub nienależyte wykonanie Umowy</w:t>
      </w:r>
    </w:p>
    <w:p w14:paraId="5050763B" w14:textId="77777777" w:rsidR="00E07869" w:rsidRPr="00E07869" w:rsidRDefault="00E07869" w:rsidP="00E07869"/>
    <w:p w14:paraId="3DF7EB5D"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PE odpowiada za działania i zaniechania własne jak również za działania i zaniechania podmiotu upoważnionego do działania w jej imieniu.</w:t>
      </w:r>
    </w:p>
    <w:p w14:paraId="6B0D2CD1"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Odbiorca odpowiada za działania i zaniechania własne jak również za działania i zaniechania podmiotu działającego w jego imieniu.</w:t>
      </w:r>
    </w:p>
    <w:p w14:paraId="737D4C8D"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Odpowiedzialność Stron z tytułu niewykonania lub nienależytego wykonania Umowy jest ograniczona do rzeczywistych szkód z wyłączeniem utraconych korzyści.</w:t>
      </w:r>
    </w:p>
    <w:p w14:paraId="28EEBC87"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W przypadku niewykonania lub nienależytego wykonania Umowy w zakresie świadczonych usług dystrybucji przez jedną ze Stron</w:t>
      </w:r>
      <w:r w:rsidRPr="009900F6">
        <w:rPr>
          <w:rFonts w:ascii="Arial" w:hAnsi="Arial" w:cs="Arial"/>
          <w:b/>
          <w:color w:val="auto"/>
          <w:sz w:val="20"/>
          <w:szCs w:val="20"/>
        </w:rPr>
        <w:t>,</w:t>
      </w:r>
      <w:r w:rsidRPr="009900F6">
        <w:rPr>
          <w:rFonts w:ascii="Arial" w:hAnsi="Arial" w:cs="Arial"/>
          <w:color w:val="auto"/>
          <w:sz w:val="20"/>
          <w:szCs w:val="20"/>
        </w:rPr>
        <w:t xml:space="preserve"> Strony przystąpią do wyznaczenia rekompensaty za poniesione szkody.</w:t>
      </w:r>
    </w:p>
    <w:p w14:paraId="69C351E5"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 xml:space="preserve">Strony zobowiązują się do wyznaczenia i przyjęcia rekompensaty, w wysokości umożliwiającej Stronie wypłacającej zminimalizowanie poniesionych kosztów z zachowaniem postanowień ust. 3. oraz z uwzględnieniem standardów określonych w niniejszej Umowie. Wysokość rekompensaty, o której mowa w ust. 4 i 5 Strony określą w sporządzonym na tę okoliczność protokole. </w:t>
      </w:r>
    </w:p>
    <w:p w14:paraId="0529A9A4"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Do sporządzenia protokołu powołany zostanie na wniosek Strony domagającej się rekompensaty czteroosobowy zespół – po dwóch przedstawicieli każdej ze Stron.</w:t>
      </w:r>
    </w:p>
    <w:p w14:paraId="2A5DBE30"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Zespół, o którym mowa w ust. 7 sporządzi protokół z prowadzonych ustaleń w ciągu 10 dni od dnia jego powołania.</w:t>
      </w:r>
    </w:p>
    <w:p w14:paraId="69560775" w14:textId="77777777" w:rsidR="00327E26" w:rsidRPr="009900F6" w:rsidRDefault="00327E26" w:rsidP="009900F6">
      <w:pPr>
        <w:pStyle w:val="Stylwyliczanie"/>
        <w:numPr>
          <w:ilvl w:val="0"/>
          <w:numId w:val="13"/>
        </w:numPr>
        <w:spacing w:before="0" w:line="360" w:lineRule="auto"/>
        <w:rPr>
          <w:rFonts w:ascii="Arial" w:hAnsi="Arial" w:cs="Arial"/>
          <w:color w:val="auto"/>
          <w:sz w:val="20"/>
          <w:szCs w:val="20"/>
        </w:rPr>
      </w:pPr>
      <w:r w:rsidRPr="009900F6">
        <w:rPr>
          <w:rFonts w:ascii="Arial" w:hAnsi="Arial" w:cs="Arial"/>
          <w:color w:val="auto"/>
          <w:sz w:val="20"/>
          <w:szCs w:val="20"/>
        </w:rPr>
        <w:t>W przypadku braku porozumienia, co do rekompensaty z tytułu niewykonania lub nienależytego wykonania Umowy, Strony zastosują procedurę dotyczącą rozstrzygania spraw spornych zgodnie z § 10 niniejszej Umowy.</w:t>
      </w:r>
    </w:p>
    <w:p w14:paraId="24691369" w14:textId="77777777" w:rsidR="00327E26" w:rsidRPr="009900F6" w:rsidRDefault="00327E26" w:rsidP="009900F6">
      <w:pPr>
        <w:widowControl w:val="0"/>
        <w:numPr>
          <w:ilvl w:val="0"/>
          <w:numId w:val="13"/>
        </w:numPr>
        <w:adjustRightInd w:val="0"/>
        <w:spacing w:line="360" w:lineRule="auto"/>
        <w:jc w:val="both"/>
        <w:textAlignment w:val="baseline"/>
        <w:rPr>
          <w:rFonts w:ascii="Arial" w:hAnsi="Arial" w:cs="Arial"/>
          <w:color w:val="000000"/>
          <w:sz w:val="20"/>
          <w:szCs w:val="20"/>
        </w:rPr>
      </w:pPr>
      <w:r w:rsidRPr="009900F6">
        <w:rPr>
          <w:rFonts w:ascii="Arial" w:hAnsi="Arial" w:cs="Arial"/>
          <w:sz w:val="20"/>
          <w:szCs w:val="20"/>
        </w:rPr>
        <w:t>PE ma prawo, w razie utraty przez Odbiorcę możliwości wywiązania się z obowiązku zapłaty za zakupioną energię elektryczną oraz świadczoną usługę dystrybucji zażądać złożenia przez Odbiorcę zabezpieczenia finansowego należytego wykonania Umowy (weksel In blanco, kaucja gwarancyjna, poddanie się egzekucji z aktu notarialnego itp.).</w:t>
      </w:r>
    </w:p>
    <w:p w14:paraId="6E1A58F1" w14:textId="77777777" w:rsidR="00327E26" w:rsidRPr="009900F6" w:rsidRDefault="00327E26" w:rsidP="009900F6">
      <w:pPr>
        <w:widowControl w:val="0"/>
        <w:numPr>
          <w:ilvl w:val="0"/>
          <w:numId w:val="13"/>
        </w:numPr>
        <w:adjustRightInd w:val="0"/>
        <w:spacing w:line="360" w:lineRule="auto"/>
        <w:jc w:val="both"/>
        <w:textAlignment w:val="baseline"/>
        <w:rPr>
          <w:rFonts w:ascii="Arial" w:hAnsi="Arial" w:cs="Arial"/>
          <w:color w:val="000000"/>
          <w:sz w:val="20"/>
          <w:szCs w:val="20"/>
        </w:rPr>
      </w:pPr>
      <w:r w:rsidRPr="009900F6">
        <w:rPr>
          <w:rFonts w:ascii="Arial" w:hAnsi="Arial" w:cs="Arial"/>
          <w:sz w:val="20"/>
          <w:szCs w:val="20"/>
        </w:rPr>
        <w:t>Strony ustalają, że w przypadku powstania należności przeterminowanych za zakupiona energię elektryczną oraz świadczenie usług dystrybucji energii elektrycznej powyżej 14</w:t>
      </w:r>
      <w:r w:rsidRPr="009900F6">
        <w:rPr>
          <w:rFonts w:ascii="Arial" w:hAnsi="Arial" w:cs="Arial"/>
          <w:sz w:val="20"/>
          <w:szCs w:val="20"/>
          <w:vertAlign w:val="superscript"/>
        </w:rPr>
        <w:t xml:space="preserve"> </w:t>
      </w:r>
      <w:r w:rsidRPr="009900F6">
        <w:rPr>
          <w:rFonts w:ascii="Arial" w:hAnsi="Arial" w:cs="Arial"/>
          <w:sz w:val="20"/>
          <w:szCs w:val="20"/>
        </w:rPr>
        <w:t xml:space="preserve">dni, PE może zażądać od Odbiorcy zabezpieczenia wekslem in blanco (zwanym gwarancyjnym) całego zadłużenia oraz przyszłej należności jednomiesięcznej wraz z deklaracją </w:t>
      </w:r>
      <w:r w:rsidRPr="009900F6">
        <w:rPr>
          <w:rFonts w:ascii="Arial" w:hAnsi="Arial" w:cs="Arial"/>
          <w:color w:val="000000"/>
          <w:sz w:val="20"/>
          <w:szCs w:val="20"/>
        </w:rPr>
        <w:t xml:space="preserve">wekslową, a Odbiorca dostarczy weksel w terminie do 5-dni roboczych od daty </w:t>
      </w:r>
      <w:r w:rsidRPr="009900F6">
        <w:rPr>
          <w:rFonts w:ascii="Arial" w:hAnsi="Arial" w:cs="Arial"/>
          <w:sz w:val="20"/>
          <w:szCs w:val="20"/>
        </w:rPr>
        <w:t>doręczenia mu takiej</w:t>
      </w:r>
      <w:r w:rsidRPr="009900F6">
        <w:rPr>
          <w:rFonts w:ascii="Arial" w:hAnsi="Arial" w:cs="Arial"/>
          <w:color w:val="000000"/>
          <w:sz w:val="20"/>
          <w:szCs w:val="20"/>
        </w:rPr>
        <w:t xml:space="preserve"> decyzji.</w:t>
      </w:r>
    </w:p>
    <w:p w14:paraId="03D2FF6E" w14:textId="77777777" w:rsidR="00327E26" w:rsidRPr="009900F6" w:rsidRDefault="00327E26" w:rsidP="009900F6">
      <w:pPr>
        <w:widowControl w:val="0"/>
        <w:numPr>
          <w:ilvl w:val="0"/>
          <w:numId w:val="13"/>
        </w:numPr>
        <w:adjustRightInd w:val="0"/>
        <w:spacing w:line="360" w:lineRule="auto"/>
        <w:jc w:val="both"/>
        <w:textAlignment w:val="baseline"/>
        <w:rPr>
          <w:rFonts w:ascii="Arial" w:hAnsi="Arial" w:cs="Arial"/>
          <w:bCs/>
          <w:color w:val="000000"/>
          <w:sz w:val="20"/>
          <w:szCs w:val="20"/>
        </w:rPr>
      </w:pPr>
      <w:r w:rsidRPr="009900F6">
        <w:rPr>
          <w:rFonts w:ascii="Arial" w:hAnsi="Arial" w:cs="Arial"/>
          <w:color w:val="000000"/>
          <w:sz w:val="20"/>
          <w:szCs w:val="20"/>
        </w:rPr>
        <w:t>W przypadku nie ustanowienia zabezpieczenia, o którym mowa wyżej PE</w:t>
      </w:r>
      <w:r w:rsidRPr="009900F6">
        <w:rPr>
          <w:rFonts w:ascii="Arial" w:hAnsi="Arial" w:cs="Arial"/>
          <w:sz w:val="20"/>
          <w:szCs w:val="20"/>
        </w:rPr>
        <w:t xml:space="preserve"> </w:t>
      </w:r>
      <w:r w:rsidRPr="009900F6">
        <w:rPr>
          <w:rFonts w:ascii="Arial" w:hAnsi="Arial" w:cs="Arial"/>
          <w:color w:val="000000"/>
          <w:sz w:val="20"/>
          <w:szCs w:val="20"/>
        </w:rPr>
        <w:t xml:space="preserve">zastrzega sobie prawo rozwiązania Umowy w trybie określonym w </w:t>
      </w:r>
      <w:r w:rsidRPr="009900F6">
        <w:rPr>
          <w:rFonts w:ascii="Arial" w:hAnsi="Arial" w:cs="Arial"/>
          <w:bCs/>
          <w:color w:val="000000"/>
          <w:sz w:val="20"/>
          <w:szCs w:val="20"/>
        </w:rPr>
        <w:t>§ 11 ust.8.</w:t>
      </w:r>
    </w:p>
    <w:p w14:paraId="509DC566" w14:textId="39D4A5E7" w:rsidR="00327E26" w:rsidRDefault="00327E26" w:rsidP="009900F6">
      <w:pPr>
        <w:spacing w:line="360" w:lineRule="auto"/>
        <w:rPr>
          <w:rFonts w:ascii="Arial" w:hAnsi="Arial" w:cs="Arial"/>
          <w:b/>
          <w:sz w:val="20"/>
          <w:szCs w:val="20"/>
        </w:rPr>
      </w:pPr>
    </w:p>
    <w:p w14:paraId="2DED5B0C" w14:textId="77777777" w:rsidR="00E07869" w:rsidRPr="009900F6" w:rsidRDefault="00E07869" w:rsidP="009900F6">
      <w:pPr>
        <w:spacing w:line="360" w:lineRule="auto"/>
        <w:rPr>
          <w:rFonts w:ascii="Arial" w:hAnsi="Arial" w:cs="Arial"/>
          <w:b/>
          <w:sz w:val="20"/>
          <w:szCs w:val="20"/>
        </w:rPr>
      </w:pPr>
    </w:p>
    <w:p w14:paraId="4FAABADD"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lastRenderedPageBreak/>
        <w:t>§ 9</w:t>
      </w:r>
    </w:p>
    <w:p w14:paraId="63CF7DD6" w14:textId="77777777" w:rsidR="00327E26" w:rsidRPr="009900F6" w:rsidRDefault="00327E26" w:rsidP="009900F6">
      <w:pPr>
        <w:spacing w:before="120" w:after="120" w:line="360" w:lineRule="auto"/>
        <w:jc w:val="center"/>
        <w:rPr>
          <w:rFonts w:ascii="Arial" w:hAnsi="Arial" w:cs="Arial"/>
          <w:b/>
          <w:sz w:val="20"/>
          <w:szCs w:val="20"/>
        </w:rPr>
      </w:pPr>
      <w:r w:rsidRPr="009900F6">
        <w:rPr>
          <w:rFonts w:ascii="Arial" w:hAnsi="Arial" w:cs="Arial"/>
          <w:b/>
          <w:sz w:val="20"/>
          <w:szCs w:val="20"/>
        </w:rPr>
        <w:t>Ograniczenia w wykonywaniu Umowy</w:t>
      </w:r>
    </w:p>
    <w:p w14:paraId="2A1B5482" w14:textId="77777777" w:rsidR="00327E26" w:rsidRPr="009900F6" w:rsidRDefault="00327E26" w:rsidP="009900F6">
      <w:pPr>
        <w:pStyle w:val="Stylwyliczanie"/>
        <w:numPr>
          <w:ilvl w:val="0"/>
          <w:numId w:val="9"/>
        </w:numPr>
        <w:tabs>
          <w:tab w:val="clear" w:pos="851"/>
          <w:tab w:val="left" w:pos="284"/>
        </w:tabs>
        <w:spacing w:before="0" w:line="360" w:lineRule="auto"/>
        <w:ind w:left="284" w:hanging="284"/>
        <w:rPr>
          <w:rFonts w:ascii="Arial" w:hAnsi="Arial" w:cs="Arial"/>
          <w:color w:val="auto"/>
          <w:sz w:val="20"/>
          <w:szCs w:val="20"/>
        </w:rPr>
      </w:pPr>
      <w:r w:rsidRPr="009900F6">
        <w:rPr>
          <w:rFonts w:ascii="Arial" w:hAnsi="Arial" w:cs="Arial"/>
          <w:color w:val="auto"/>
          <w:sz w:val="20"/>
          <w:szCs w:val="20"/>
        </w:rPr>
        <w:t>PE jest uprawnione, bez ponoszenia odpowiedzialności z tego tytułu do wprowadzenia ograniczeń w świadczeniu usług dystrybucji zgodnie z niniejszą Umową w przypadku:</w:t>
      </w:r>
    </w:p>
    <w:p w14:paraId="7585C9ED"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Siły wyższej uniemożliwiającej wykonanie zobowiązań wynikających z</w:t>
      </w:r>
      <w:r w:rsidRPr="009900F6">
        <w:rPr>
          <w:rFonts w:ascii="Arial" w:hAnsi="Arial" w:cs="Arial"/>
          <w:color w:val="FF0000"/>
          <w:sz w:val="20"/>
          <w:szCs w:val="20"/>
        </w:rPr>
        <w:t xml:space="preserve"> </w:t>
      </w:r>
      <w:r w:rsidRPr="009900F6">
        <w:rPr>
          <w:rFonts w:ascii="Arial" w:hAnsi="Arial" w:cs="Arial"/>
          <w:color w:val="auto"/>
          <w:sz w:val="20"/>
          <w:szCs w:val="20"/>
        </w:rPr>
        <w:t>niniejszej Umowy w całości lub w części.</w:t>
      </w:r>
    </w:p>
    <w:p w14:paraId="28A08CF9"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 xml:space="preserve">Zaplanowanych i uzgodnionych pomiędzy Stronami planowych </w:t>
      </w:r>
      <w:proofErr w:type="spellStart"/>
      <w:r w:rsidRPr="009900F6">
        <w:rPr>
          <w:rFonts w:ascii="Arial" w:hAnsi="Arial" w:cs="Arial"/>
          <w:color w:val="auto"/>
          <w:sz w:val="20"/>
          <w:szCs w:val="20"/>
        </w:rPr>
        <w:t>wyłączeń</w:t>
      </w:r>
      <w:proofErr w:type="spellEnd"/>
      <w:r w:rsidRPr="009900F6">
        <w:rPr>
          <w:rFonts w:ascii="Arial" w:hAnsi="Arial" w:cs="Arial"/>
          <w:color w:val="auto"/>
          <w:sz w:val="20"/>
          <w:szCs w:val="20"/>
        </w:rPr>
        <w:t xml:space="preserve"> urządzeń, instalacji i sieci niezbędnych do realizacji Umowy, lub </w:t>
      </w:r>
      <w:proofErr w:type="spellStart"/>
      <w:r w:rsidRPr="009900F6">
        <w:rPr>
          <w:rFonts w:ascii="Arial" w:hAnsi="Arial" w:cs="Arial"/>
          <w:color w:val="auto"/>
          <w:sz w:val="20"/>
          <w:szCs w:val="20"/>
        </w:rPr>
        <w:t>wyłączeń</w:t>
      </w:r>
      <w:proofErr w:type="spellEnd"/>
      <w:r w:rsidRPr="009900F6">
        <w:rPr>
          <w:rFonts w:ascii="Arial" w:hAnsi="Arial" w:cs="Arial"/>
          <w:color w:val="auto"/>
          <w:sz w:val="20"/>
          <w:szCs w:val="20"/>
        </w:rPr>
        <w:t>, o których Odbiorca został poinformowany zgodnie ze standardami jakościowymi obsługi klientów.</w:t>
      </w:r>
    </w:p>
    <w:p w14:paraId="324CFA4F"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Wprowadzonych przez PE ograniczeń w poborze energii elektrycznej przez okres ich trwania i likwidacji ich skutków.</w:t>
      </w:r>
    </w:p>
    <w:p w14:paraId="4E2B77F9"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Niedotrzymania przez Odbiorcę warunków określonych w niniejszej Umowie.</w:t>
      </w:r>
    </w:p>
    <w:p w14:paraId="74A66C09"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 xml:space="preserve">Ograniczeń wprowadzonych na podstawie Art. 11, ustawy </w:t>
      </w:r>
      <w:r w:rsidRPr="009900F6">
        <w:rPr>
          <w:rFonts w:ascii="Arial" w:hAnsi="Arial" w:cs="Arial"/>
          <w:sz w:val="20"/>
          <w:szCs w:val="20"/>
        </w:rPr>
        <w:t xml:space="preserve">Prawo energetyczne </w:t>
      </w:r>
      <w:r w:rsidRPr="009900F6">
        <w:rPr>
          <w:rFonts w:ascii="Arial" w:hAnsi="Arial" w:cs="Arial"/>
          <w:color w:val="auto"/>
          <w:sz w:val="20"/>
          <w:szCs w:val="20"/>
        </w:rPr>
        <w:t>i niniejszej Umowy.</w:t>
      </w:r>
    </w:p>
    <w:p w14:paraId="2F8B9AA5"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 xml:space="preserve">Awarii w sieci wywołanej przez instalacje, sieci lub urządzenia nie będące własnością PE których łączny czas trwania w ciągu roku oraz czas trwania jednorazowych przerw liczonych dla poszczególnych </w:t>
      </w:r>
      <w:proofErr w:type="spellStart"/>
      <w:r w:rsidRPr="009900F6">
        <w:rPr>
          <w:rFonts w:ascii="Arial" w:hAnsi="Arial" w:cs="Arial"/>
          <w:color w:val="auto"/>
          <w:sz w:val="20"/>
          <w:szCs w:val="20"/>
        </w:rPr>
        <w:t>wyłączeń</w:t>
      </w:r>
      <w:proofErr w:type="spellEnd"/>
      <w:r w:rsidRPr="009900F6">
        <w:rPr>
          <w:rFonts w:ascii="Arial" w:hAnsi="Arial" w:cs="Arial"/>
          <w:color w:val="auto"/>
          <w:sz w:val="20"/>
          <w:szCs w:val="20"/>
        </w:rPr>
        <w:t xml:space="preserve"> od zgłoszenia przez Odbiorcę braku zasilania do jego przywrócenia nie przekroczy wartości określonej w Załączniku Nr 3 do niniejszej Umowy.</w:t>
      </w:r>
    </w:p>
    <w:p w14:paraId="19B86BB5"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Awarii w sieci elektroenergetycznej wywołanej przez instalacje, sieci lub urządzenia będące własnością Odbiorcy.</w:t>
      </w:r>
    </w:p>
    <w:p w14:paraId="5308C855" w14:textId="77777777" w:rsidR="00327E26" w:rsidRPr="009900F6" w:rsidRDefault="00327E26" w:rsidP="009900F6">
      <w:pPr>
        <w:pStyle w:val="Stylwyliczanie"/>
        <w:numPr>
          <w:ilvl w:val="1"/>
          <w:numId w:val="8"/>
        </w:numPr>
        <w:spacing w:before="0" w:line="360" w:lineRule="auto"/>
        <w:rPr>
          <w:rFonts w:ascii="Arial" w:hAnsi="Arial" w:cs="Arial"/>
          <w:color w:val="auto"/>
          <w:sz w:val="20"/>
          <w:szCs w:val="20"/>
        </w:rPr>
      </w:pPr>
      <w:r w:rsidRPr="009900F6">
        <w:rPr>
          <w:rFonts w:ascii="Arial" w:hAnsi="Arial" w:cs="Arial"/>
          <w:color w:val="auto"/>
          <w:sz w:val="20"/>
          <w:szCs w:val="20"/>
        </w:rPr>
        <w:t>Zagrożenia życia lub zdrowia ludzkiego.</w:t>
      </w:r>
    </w:p>
    <w:p w14:paraId="12FA4CF5" w14:textId="77777777" w:rsidR="00327E26" w:rsidRPr="009900F6" w:rsidRDefault="00327E26" w:rsidP="009900F6">
      <w:pPr>
        <w:pStyle w:val="Stylwyliczanie"/>
        <w:numPr>
          <w:ilvl w:val="0"/>
          <w:numId w:val="9"/>
        </w:numPr>
        <w:tabs>
          <w:tab w:val="clear" w:pos="851"/>
          <w:tab w:val="left" w:pos="284"/>
        </w:tabs>
        <w:spacing w:before="0" w:line="360" w:lineRule="auto"/>
        <w:rPr>
          <w:rFonts w:ascii="Arial" w:hAnsi="Arial" w:cs="Arial"/>
          <w:color w:val="auto"/>
          <w:sz w:val="20"/>
          <w:szCs w:val="20"/>
        </w:rPr>
      </w:pPr>
      <w:r w:rsidRPr="009900F6">
        <w:rPr>
          <w:rFonts w:ascii="Arial" w:hAnsi="Arial" w:cs="Arial"/>
          <w:color w:val="auto"/>
          <w:sz w:val="20"/>
          <w:szCs w:val="20"/>
        </w:rPr>
        <w:t xml:space="preserve"> PE ma prawo, do wstrzymania lub ograniczenia </w:t>
      </w:r>
      <w:proofErr w:type="spellStart"/>
      <w:r w:rsidRPr="009900F6">
        <w:rPr>
          <w:rFonts w:ascii="Arial" w:hAnsi="Arial" w:cs="Arial"/>
          <w:color w:val="auto"/>
          <w:sz w:val="20"/>
          <w:szCs w:val="20"/>
        </w:rPr>
        <w:t>przesyłu</w:t>
      </w:r>
      <w:proofErr w:type="spellEnd"/>
      <w:r w:rsidRPr="009900F6">
        <w:rPr>
          <w:rFonts w:ascii="Arial" w:hAnsi="Arial" w:cs="Arial"/>
          <w:color w:val="auto"/>
          <w:sz w:val="20"/>
          <w:szCs w:val="20"/>
        </w:rPr>
        <w:t xml:space="preserve"> energii elektrycznej</w:t>
      </w:r>
      <w:r w:rsidRPr="009900F6">
        <w:rPr>
          <w:rFonts w:ascii="Arial" w:hAnsi="Arial" w:cs="Arial"/>
          <w:color w:val="FF0000"/>
          <w:sz w:val="20"/>
          <w:szCs w:val="20"/>
        </w:rPr>
        <w:t xml:space="preserve"> </w:t>
      </w:r>
      <w:r w:rsidRPr="009900F6">
        <w:rPr>
          <w:rFonts w:ascii="Arial" w:hAnsi="Arial" w:cs="Arial"/>
          <w:color w:val="auto"/>
          <w:sz w:val="20"/>
          <w:szCs w:val="20"/>
        </w:rPr>
        <w:t xml:space="preserve">– bez ponoszenia z tego tytułu odpowiedzialności – w następujących przypadkach: </w:t>
      </w:r>
    </w:p>
    <w:p w14:paraId="276711F2" w14:textId="77777777" w:rsidR="00327E26" w:rsidRPr="009900F6" w:rsidRDefault="00327E26" w:rsidP="009900F6">
      <w:pPr>
        <w:pStyle w:val="Stylwyliczanie"/>
        <w:numPr>
          <w:ilvl w:val="1"/>
          <w:numId w:val="9"/>
        </w:numPr>
        <w:spacing w:before="0" w:line="360" w:lineRule="auto"/>
        <w:ind w:left="851" w:hanging="491"/>
        <w:rPr>
          <w:rFonts w:ascii="Arial" w:hAnsi="Arial" w:cs="Arial"/>
          <w:color w:val="auto"/>
          <w:spacing w:val="-4"/>
          <w:sz w:val="20"/>
          <w:szCs w:val="20"/>
        </w:rPr>
      </w:pPr>
      <w:r w:rsidRPr="009900F6">
        <w:rPr>
          <w:rFonts w:ascii="Arial" w:hAnsi="Arial" w:cs="Arial"/>
          <w:color w:val="auto"/>
          <w:spacing w:val="-4"/>
          <w:sz w:val="20"/>
          <w:szCs w:val="20"/>
        </w:rPr>
        <w:t>gdy kontynuowanie dostawy energii elektrycznej ze względu na zły stan techniczny urządzeń Odbiorcy, który pomimo udokumentowanego ostrzeżenia nie został usunięty przez Odbiorcę, powoduje zagrożenie dla osób lub zagrożenie wystąpienia strat majątkowych, lub uniemożliwia dostawę energii elektrycznej innym odbiorcom o obowiązujących parametrach jakościowych, lub stwarza zagrożenie dla środowiska.</w:t>
      </w:r>
    </w:p>
    <w:p w14:paraId="38283A92" w14:textId="77777777" w:rsidR="00327E26" w:rsidRPr="009900F6" w:rsidRDefault="00327E26" w:rsidP="009900F6">
      <w:pPr>
        <w:pStyle w:val="Stylwyliczanie"/>
        <w:numPr>
          <w:ilvl w:val="1"/>
          <w:numId w:val="9"/>
        </w:numPr>
        <w:spacing w:before="0" w:line="360" w:lineRule="auto"/>
        <w:ind w:left="851" w:hanging="491"/>
        <w:rPr>
          <w:rFonts w:ascii="Arial" w:hAnsi="Arial" w:cs="Arial"/>
          <w:color w:val="auto"/>
          <w:sz w:val="20"/>
          <w:szCs w:val="20"/>
        </w:rPr>
      </w:pPr>
      <w:r w:rsidRPr="009900F6">
        <w:rPr>
          <w:rFonts w:ascii="Arial" w:hAnsi="Arial" w:cs="Arial"/>
          <w:color w:val="auto"/>
          <w:sz w:val="20"/>
          <w:szCs w:val="20"/>
        </w:rPr>
        <w:t>gdy w wyniku przeprowadzonej kontroli, o której mowa w § 3 ust. 2.11. stwierdzono, że Odbiorca prowadzi eksploatację swoich urządzeń i instalacji niezgodnie z zapisami niniejszej Umowy.</w:t>
      </w:r>
    </w:p>
    <w:p w14:paraId="7A5BBBB7" w14:textId="77777777" w:rsidR="00327E26" w:rsidRPr="009900F6" w:rsidRDefault="00327E26" w:rsidP="009900F6">
      <w:pPr>
        <w:pStyle w:val="Stylwyliczanie"/>
        <w:numPr>
          <w:ilvl w:val="1"/>
          <w:numId w:val="9"/>
        </w:numPr>
        <w:spacing w:before="0" w:line="360" w:lineRule="auto"/>
        <w:rPr>
          <w:rFonts w:ascii="Arial" w:hAnsi="Arial" w:cs="Arial"/>
          <w:color w:val="auto"/>
          <w:sz w:val="20"/>
          <w:szCs w:val="20"/>
        </w:rPr>
      </w:pPr>
      <w:r w:rsidRPr="009900F6">
        <w:rPr>
          <w:rFonts w:ascii="Arial" w:hAnsi="Arial" w:cs="Arial"/>
          <w:color w:val="auto"/>
          <w:sz w:val="20"/>
          <w:szCs w:val="20"/>
        </w:rPr>
        <w:t>gdy nastąpiło nielegalne pobieranie energii elektrycznej przez Odbiorcę</w:t>
      </w:r>
    </w:p>
    <w:p w14:paraId="2C3D6307" w14:textId="77777777" w:rsidR="00327E26" w:rsidRPr="009900F6" w:rsidRDefault="00327E26" w:rsidP="009900F6">
      <w:pPr>
        <w:pStyle w:val="Stylwyliczanie"/>
        <w:numPr>
          <w:ilvl w:val="0"/>
          <w:numId w:val="9"/>
        </w:numPr>
        <w:tabs>
          <w:tab w:val="clear" w:pos="851"/>
          <w:tab w:val="left" w:pos="284"/>
        </w:tabs>
        <w:spacing w:before="0" w:line="360" w:lineRule="auto"/>
        <w:ind w:left="284" w:hanging="284"/>
        <w:rPr>
          <w:rFonts w:ascii="Arial" w:hAnsi="Arial" w:cs="Arial"/>
          <w:color w:val="auto"/>
          <w:sz w:val="20"/>
          <w:szCs w:val="20"/>
        </w:rPr>
      </w:pPr>
      <w:r w:rsidRPr="009900F6">
        <w:rPr>
          <w:rFonts w:ascii="Arial" w:hAnsi="Arial" w:cs="Arial"/>
          <w:color w:val="auto"/>
          <w:sz w:val="20"/>
          <w:szCs w:val="20"/>
        </w:rPr>
        <w:t>Strony Umowy zobowiązują się do niezwłocznego, wzajemnego poinformowania się o zaistnieniu okoliczności stanowiących siłę wyższą, awarię w sieci, mogącej mieć wpływ na ograniczenie w wykonaniu niniejszej Umowy.</w:t>
      </w:r>
    </w:p>
    <w:p w14:paraId="4A0CCDA6" w14:textId="77777777" w:rsidR="00327E26" w:rsidRPr="009900F6" w:rsidRDefault="00327E26" w:rsidP="009900F6">
      <w:pPr>
        <w:pStyle w:val="Stylwyliczanie"/>
        <w:numPr>
          <w:ilvl w:val="0"/>
          <w:numId w:val="9"/>
        </w:numPr>
        <w:tabs>
          <w:tab w:val="clear" w:pos="851"/>
          <w:tab w:val="left" w:pos="284"/>
        </w:tabs>
        <w:spacing w:before="0" w:line="360" w:lineRule="auto"/>
        <w:ind w:left="284" w:hanging="284"/>
        <w:rPr>
          <w:rFonts w:ascii="Arial" w:hAnsi="Arial" w:cs="Arial"/>
          <w:color w:val="auto"/>
          <w:sz w:val="20"/>
          <w:szCs w:val="20"/>
        </w:rPr>
      </w:pPr>
      <w:r w:rsidRPr="009900F6">
        <w:rPr>
          <w:rFonts w:ascii="Arial" w:hAnsi="Arial" w:cs="Arial"/>
          <w:color w:val="auto"/>
          <w:sz w:val="20"/>
          <w:szCs w:val="20"/>
        </w:rPr>
        <w:t>Jeżeli ograniczenie w wykonaniu Umowy, z przyczyn podanych w ust. 1, będzie trwało dłużej niż 14 dni kalendarzowych, licząc od daty wystąpienia ograniczenia, Strony Umowy przystąpią do negocjacji w przedmiocie ustalenia warunków dalszej realizacji niniejszej Umowy.</w:t>
      </w:r>
    </w:p>
    <w:p w14:paraId="683A256E" w14:textId="77777777" w:rsidR="00327E26" w:rsidRPr="009900F6" w:rsidRDefault="00327E26" w:rsidP="009900F6">
      <w:pPr>
        <w:pStyle w:val="Tekstpodstawowy"/>
        <w:widowControl w:val="0"/>
        <w:numPr>
          <w:ilvl w:val="0"/>
          <w:numId w:val="9"/>
        </w:numPr>
        <w:tabs>
          <w:tab w:val="num" w:pos="284"/>
          <w:tab w:val="left" w:pos="851"/>
          <w:tab w:val="num" w:pos="1414"/>
        </w:tabs>
        <w:spacing w:after="0" w:line="360" w:lineRule="auto"/>
        <w:ind w:left="284" w:hanging="284"/>
        <w:jc w:val="both"/>
        <w:rPr>
          <w:rFonts w:ascii="Arial" w:hAnsi="Arial" w:cs="Arial"/>
          <w:sz w:val="20"/>
          <w:szCs w:val="20"/>
        </w:rPr>
      </w:pPr>
      <w:r w:rsidRPr="009900F6">
        <w:rPr>
          <w:rFonts w:ascii="Arial" w:hAnsi="Arial" w:cs="Arial"/>
          <w:sz w:val="20"/>
          <w:szCs w:val="20"/>
        </w:rPr>
        <w:t xml:space="preserve">PE może wstrzymać świadczenie usług dystrybucji także w przypadku, gdy Odbiorca zwleka z zapłatą za zakupioną energię elektryczną lub świadczone usługi dystrybucji, co najmniej miesiąc po upływie </w:t>
      </w:r>
      <w:r w:rsidRPr="009900F6">
        <w:rPr>
          <w:rFonts w:ascii="Arial" w:hAnsi="Arial" w:cs="Arial"/>
          <w:sz w:val="20"/>
          <w:szCs w:val="20"/>
        </w:rPr>
        <w:lastRenderedPageBreak/>
        <w:t>terminu płatności, pomimo uprzedniego powiadomienia o zamiarze wypowiedzenia Umowy i wyznaczenia dodatkowego, dwutygodniowego terminu do zapłaty zaległych i bieżących należności.</w:t>
      </w:r>
    </w:p>
    <w:p w14:paraId="19BADBC8" w14:textId="77777777" w:rsidR="00327E26" w:rsidRPr="009900F6" w:rsidRDefault="00327E26" w:rsidP="009900F6">
      <w:pPr>
        <w:pStyle w:val="Tekstpodstawowy"/>
        <w:widowControl w:val="0"/>
        <w:numPr>
          <w:ilvl w:val="0"/>
          <w:numId w:val="9"/>
        </w:numPr>
        <w:tabs>
          <w:tab w:val="num" w:pos="284"/>
          <w:tab w:val="left" w:pos="851"/>
          <w:tab w:val="num" w:pos="1414"/>
        </w:tabs>
        <w:spacing w:after="0" w:line="360" w:lineRule="auto"/>
        <w:ind w:left="284" w:hanging="284"/>
        <w:jc w:val="both"/>
        <w:rPr>
          <w:rFonts w:ascii="Arial" w:hAnsi="Arial" w:cs="Arial"/>
          <w:sz w:val="20"/>
          <w:szCs w:val="20"/>
        </w:rPr>
      </w:pPr>
      <w:r w:rsidRPr="009900F6">
        <w:rPr>
          <w:rFonts w:ascii="Arial" w:hAnsi="Arial" w:cs="Arial"/>
          <w:sz w:val="20"/>
          <w:szCs w:val="20"/>
        </w:rPr>
        <w:t xml:space="preserve">W razie stwierdzenia nielegalnego pobierania energii elektrycznej przez Odbiorcę, PE pobierze opłatę za nielegalnie pobraną energię elektryczną, zgodnie z zapisami  w Taryfie.   </w:t>
      </w:r>
    </w:p>
    <w:p w14:paraId="308E53EF" w14:textId="77777777" w:rsidR="00327E26" w:rsidRPr="009900F6" w:rsidRDefault="00327E26" w:rsidP="009900F6">
      <w:pPr>
        <w:pStyle w:val="Tekstpodstawowy"/>
        <w:widowControl w:val="0"/>
        <w:tabs>
          <w:tab w:val="left" w:pos="851"/>
        </w:tabs>
        <w:spacing w:line="360" w:lineRule="auto"/>
        <w:ind w:left="284"/>
        <w:jc w:val="both"/>
        <w:rPr>
          <w:rFonts w:ascii="Arial" w:hAnsi="Arial" w:cs="Arial"/>
          <w:sz w:val="20"/>
          <w:szCs w:val="20"/>
        </w:rPr>
      </w:pPr>
    </w:p>
    <w:p w14:paraId="5F36CE37" w14:textId="77777777" w:rsidR="00327E26" w:rsidRPr="009900F6" w:rsidRDefault="00327E26" w:rsidP="009900F6">
      <w:pPr>
        <w:spacing w:after="120" w:line="360" w:lineRule="auto"/>
        <w:jc w:val="center"/>
        <w:rPr>
          <w:rFonts w:ascii="Arial" w:hAnsi="Arial" w:cs="Arial"/>
          <w:b/>
          <w:sz w:val="20"/>
          <w:szCs w:val="20"/>
        </w:rPr>
      </w:pPr>
      <w:r w:rsidRPr="009900F6">
        <w:rPr>
          <w:rFonts w:ascii="Arial" w:hAnsi="Arial" w:cs="Arial"/>
          <w:b/>
          <w:sz w:val="20"/>
          <w:szCs w:val="20"/>
        </w:rPr>
        <w:t>§ 10</w:t>
      </w:r>
    </w:p>
    <w:p w14:paraId="5491FE61" w14:textId="77777777" w:rsidR="00327E26" w:rsidRPr="009900F6" w:rsidRDefault="00327E26" w:rsidP="009900F6">
      <w:pPr>
        <w:spacing w:after="120" w:line="360" w:lineRule="auto"/>
        <w:jc w:val="center"/>
        <w:rPr>
          <w:rFonts w:ascii="Arial" w:hAnsi="Arial" w:cs="Arial"/>
          <w:b/>
          <w:sz w:val="20"/>
          <w:szCs w:val="20"/>
        </w:rPr>
      </w:pPr>
      <w:r w:rsidRPr="009900F6">
        <w:rPr>
          <w:rFonts w:ascii="Arial" w:hAnsi="Arial" w:cs="Arial"/>
          <w:b/>
          <w:sz w:val="20"/>
          <w:szCs w:val="20"/>
        </w:rPr>
        <w:t>Rozstrzyganie spraw spornych</w:t>
      </w:r>
    </w:p>
    <w:p w14:paraId="7FD8A660" w14:textId="77777777" w:rsidR="00327E26" w:rsidRPr="009900F6" w:rsidRDefault="00327E26" w:rsidP="009900F6">
      <w:pPr>
        <w:pStyle w:val="Stylwyliczanie"/>
        <w:numPr>
          <w:ilvl w:val="0"/>
          <w:numId w:val="4"/>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W przypadku sporu powstałego w toku realizacji postanowień niniejszej Umowy, Strony podejmą próbę polubownego rozwiązania sporu.</w:t>
      </w:r>
    </w:p>
    <w:p w14:paraId="3573BA98" w14:textId="77777777" w:rsidR="00327E26" w:rsidRPr="009900F6" w:rsidRDefault="00327E26" w:rsidP="009900F6">
      <w:pPr>
        <w:pStyle w:val="Stylwyliczanie"/>
        <w:numPr>
          <w:ilvl w:val="0"/>
          <w:numId w:val="4"/>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Jeżeli spór nie zostanie rozstrzygnięty w drodze negocjacji w ciągu 30 dni od daty jego zaistnienia to rozstrzygany on będzie przez właściwy sąd gospodarczy, chyba że sprawy sporne wynikające z niniejszej Umowy będą należeć do właściwości Prezesa URE.</w:t>
      </w:r>
    </w:p>
    <w:p w14:paraId="33CA2DAA" w14:textId="77777777" w:rsidR="00327E26" w:rsidRPr="009900F6" w:rsidRDefault="00327E26" w:rsidP="009900F6">
      <w:pPr>
        <w:pStyle w:val="Stylwyliczanie"/>
        <w:numPr>
          <w:ilvl w:val="0"/>
          <w:numId w:val="4"/>
        </w:numPr>
        <w:spacing w:before="0" w:line="360" w:lineRule="auto"/>
        <w:ind w:left="357" w:hanging="357"/>
        <w:rPr>
          <w:rFonts w:ascii="Arial" w:hAnsi="Arial" w:cs="Arial"/>
          <w:color w:val="auto"/>
          <w:sz w:val="20"/>
          <w:szCs w:val="20"/>
        </w:rPr>
      </w:pPr>
      <w:r w:rsidRPr="009900F6">
        <w:rPr>
          <w:rFonts w:ascii="Arial" w:hAnsi="Arial" w:cs="Arial"/>
          <w:sz w:val="20"/>
          <w:szCs w:val="20"/>
        </w:rPr>
        <w:t>Wystąpienie lub istnienie sporu dotyczącego niniejszej Umowy nie zwalnia Stron Umowy od wykonania swoich zobowiązań wynikających z niniejszej Umowy.</w:t>
      </w:r>
    </w:p>
    <w:p w14:paraId="2CEA645F" w14:textId="77777777" w:rsidR="00327E26" w:rsidRPr="009900F6" w:rsidRDefault="00327E26" w:rsidP="009900F6">
      <w:pPr>
        <w:pStyle w:val="Stylwyliczanie"/>
        <w:spacing w:line="360" w:lineRule="auto"/>
        <w:ind w:left="360"/>
        <w:rPr>
          <w:rFonts w:ascii="Arial" w:hAnsi="Arial" w:cs="Arial"/>
          <w:color w:val="auto"/>
          <w:sz w:val="20"/>
          <w:szCs w:val="20"/>
        </w:rPr>
      </w:pPr>
    </w:p>
    <w:p w14:paraId="3719543F" w14:textId="77777777" w:rsidR="00327E26" w:rsidRPr="009900F6" w:rsidRDefault="00327E26" w:rsidP="009900F6">
      <w:pPr>
        <w:spacing w:after="120" w:line="360" w:lineRule="auto"/>
        <w:jc w:val="center"/>
        <w:rPr>
          <w:rFonts w:ascii="Arial" w:hAnsi="Arial" w:cs="Arial"/>
          <w:b/>
          <w:sz w:val="20"/>
          <w:szCs w:val="20"/>
        </w:rPr>
      </w:pPr>
      <w:r w:rsidRPr="009900F6">
        <w:rPr>
          <w:rFonts w:ascii="Arial" w:hAnsi="Arial" w:cs="Arial"/>
          <w:b/>
          <w:sz w:val="20"/>
          <w:szCs w:val="20"/>
        </w:rPr>
        <w:t>§ 11</w:t>
      </w:r>
    </w:p>
    <w:p w14:paraId="61C1D684" w14:textId="77777777" w:rsidR="00327E26" w:rsidRPr="009900F6" w:rsidRDefault="00327E26" w:rsidP="009900F6">
      <w:pPr>
        <w:spacing w:after="120" w:line="360" w:lineRule="auto"/>
        <w:jc w:val="center"/>
        <w:rPr>
          <w:rFonts w:ascii="Arial" w:hAnsi="Arial" w:cs="Arial"/>
          <w:b/>
          <w:sz w:val="20"/>
          <w:szCs w:val="20"/>
        </w:rPr>
      </w:pPr>
      <w:r w:rsidRPr="009900F6">
        <w:rPr>
          <w:rFonts w:ascii="Arial" w:hAnsi="Arial" w:cs="Arial"/>
          <w:b/>
          <w:sz w:val="20"/>
          <w:szCs w:val="20"/>
        </w:rPr>
        <w:t>Okres obowiązywania Umowy, zmiany i renegocjacje Umowy</w:t>
      </w:r>
    </w:p>
    <w:p w14:paraId="644F79CA" w14:textId="77777777" w:rsidR="00327E26" w:rsidRPr="009900F6" w:rsidRDefault="00327E26" w:rsidP="009900F6">
      <w:pPr>
        <w:widowControl w:val="0"/>
        <w:numPr>
          <w:ilvl w:val="0"/>
          <w:numId w:val="5"/>
        </w:numPr>
        <w:spacing w:line="360" w:lineRule="auto"/>
        <w:ind w:left="538" w:hanging="357"/>
        <w:jc w:val="both"/>
        <w:rPr>
          <w:rFonts w:ascii="Arial" w:hAnsi="Arial" w:cs="Arial"/>
          <w:sz w:val="20"/>
          <w:szCs w:val="20"/>
        </w:rPr>
      </w:pPr>
      <w:r w:rsidRPr="009900F6">
        <w:rPr>
          <w:rFonts w:ascii="Arial" w:hAnsi="Arial" w:cs="Arial"/>
          <w:sz w:val="20"/>
          <w:szCs w:val="20"/>
        </w:rPr>
        <w:t>Umowa wchodzi w życie z dniem ………… r. i obowiązuje do ……………… (lub na czas nieokreślony).</w:t>
      </w:r>
    </w:p>
    <w:p w14:paraId="5800338A" w14:textId="77777777" w:rsidR="00327E26" w:rsidRPr="009900F6" w:rsidRDefault="00327E26" w:rsidP="009900F6">
      <w:pPr>
        <w:widowControl w:val="0"/>
        <w:numPr>
          <w:ilvl w:val="0"/>
          <w:numId w:val="5"/>
        </w:numPr>
        <w:spacing w:line="360" w:lineRule="auto"/>
        <w:ind w:left="538" w:hanging="357"/>
        <w:jc w:val="both"/>
        <w:rPr>
          <w:rFonts w:ascii="Arial" w:hAnsi="Arial" w:cs="Arial"/>
          <w:sz w:val="20"/>
          <w:szCs w:val="20"/>
        </w:rPr>
      </w:pPr>
      <w:r w:rsidRPr="009900F6">
        <w:rPr>
          <w:rFonts w:ascii="Arial" w:hAnsi="Arial" w:cs="Arial"/>
          <w:sz w:val="20"/>
          <w:szCs w:val="20"/>
        </w:rPr>
        <w:t>Dzień wejścia w życie Umowy jest dniem rozpoczynającym sprzedaż energii elektrycznej oraz świadczenie usługi dystrybucji przez PE.</w:t>
      </w:r>
    </w:p>
    <w:p w14:paraId="1AC62A53" w14:textId="77777777" w:rsidR="00327E26" w:rsidRPr="009900F6" w:rsidRDefault="00327E26" w:rsidP="009900F6">
      <w:pPr>
        <w:widowControl w:val="0"/>
        <w:numPr>
          <w:ilvl w:val="0"/>
          <w:numId w:val="5"/>
        </w:numPr>
        <w:spacing w:line="360" w:lineRule="auto"/>
        <w:ind w:left="538" w:hanging="357"/>
        <w:jc w:val="both"/>
        <w:rPr>
          <w:rFonts w:ascii="Arial" w:hAnsi="Arial" w:cs="Arial"/>
          <w:sz w:val="20"/>
          <w:szCs w:val="20"/>
        </w:rPr>
      </w:pPr>
      <w:r w:rsidRPr="009900F6">
        <w:rPr>
          <w:rFonts w:ascii="Arial" w:hAnsi="Arial" w:cs="Arial"/>
          <w:sz w:val="20"/>
          <w:szCs w:val="20"/>
        </w:rPr>
        <w:t>W przypadku zmian w zakresie stanu prawnego lub faktycznego mających związek z postanowieniami niniejszej Umowy, Strony zobowiązują się do bezzwłocznego podjęcia  renegocjacji i prowadzenia ich dobrej wierze i z dołożeniem najwyższej staranności, celem dostosowania zapisów niniejszej Umowy do nowych okoliczności.</w:t>
      </w:r>
    </w:p>
    <w:p w14:paraId="3F5268ED" w14:textId="77777777" w:rsidR="00327E26" w:rsidRPr="009900F6" w:rsidRDefault="00327E26" w:rsidP="009900F6">
      <w:pPr>
        <w:pStyle w:val="Stylwyliczanie"/>
        <w:numPr>
          <w:ilvl w:val="0"/>
          <w:numId w:val="5"/>
        </w:numPr>
        <w:spacing w:before="0" w:line="360" w:lineRule="auto"/>
        <w:ind w:left="538" w:hanging="357"/>
        <w:rPr>
          <w:rFonts w:ascii="Arial" w:hAnsi="Arial" w:cs="Arial"/>
          <w:color w:val="auto"/>
          <w:sz w:val="20"/>
          <w:szCs w:val="20"/>
        </w:rPr>
      </w:pPr>
      <w:r w:rsidRPr="009900F6">
        <w:rPr>
          <w:rFonts w:ascii="Arial" w:hAnsi="Arial" w:cs="Arial"/>
          <w:color w:val="auto"/>
          <w:sz w:val="20"/>
          <w:szCs w:val="20"/>
        </w:rPr>
        <w:t>Wszelkie zmiany lub uzupełnienia niniejszej Umowy mogą być dokonywane tylko za pisemną zgodą obu Stron w formie aneksu do Umowy, pod rygorem nieważności z wyłączeniem §12 ust. 2.</w:t>
      </w:r>
    </w:p>
    <w:p w14:paraId="57901D78" w14:textId="77777777" w:rsidR="00327E26" w:rsidRPr="009900F6" w:rsidRDefault="00327E26" w:rsidP="009900F6">
      <w:pPr>
        <w:widowControl w:val="0"/>
        <w:numPr>
          <w:ilvl w:val="0"/>
          <w:numId w:val="5"/>
        </w:numPr>
        <w:spacing w:line="360" w:lineRule="auto"/>
        <w:ind w:left="538" w:hanging="357"/>
        <w:jc w:val="both"/>
        <w:rPr>
          <w:rFonts w:ascii="Arial" w:hAnsi="Arial" w:cs="Arial"/>
          <w:sz w:val="20"/>
          <w:szCs w:val="20"/>
        </w:rPr>
      </w:pPr>
      <w:r w:rsidRPr="009900F6">
        <w:rPr>
          <w:rFonts w:ascii="Arial" w:hAnsi="Arial" w:cs="Arial"/>
          <w:sz w:val="20"/>
          <w:szCs w:val="20"/>
        </w:rPr>
        <w:t xml:space="preserve">Każdej ze Stron przysługuje prawo wypowiedzenia Umowy z zachowaniem trzymiesięcznego okresu wypowiedzenia ze skutkiem na koniec miesiąca kalendarzowego. </w:t>
      </w:r>
    </w:p>
    <w:p w14:paraId="4EC76879" w14:textId="77777777" w:rsidR="00327E26" w:rsidRPr="009900F6" w:rsidRDefault="00327E26" w:rsidP="009900F6">
      <w:pPr>
        <w:widowControl w:val="0"/>
        <w:numPr>
          <w:ilvl w:val="0"/>
          <w:numId w:val="5"/>
        </w:numPr>
        <w:spacing w:line="360" w:lineRule="auto"/>
        <w:ind w:left="538" w:hanging="357"/>
        <w:jc w:val="both"/>
        <w:rPr>
          <w:rFonts w:ascii="Arial" w:hAnsi="Arial" w:cs="Arial"/>
          <w:sz w:val="20"/>
          <w:szCs w:val="20"/>
        </w:rPr>
      </w:pPr>
      <w:r w:rsidRPr="009900F6">
        <w:rPr>
          <w:rFonts w:ascii="Arial" w:hAnsi="Arial" w:cs="Arial"/>
          <w:sz w:val="20"/>
          <w:szCs w:val="20"/>
        </w:rPr>
        <w:t xml:space="preserve">W przypadku wypowiedzenia Umowy przez PE, PE prześle propozycję nowych warunków świadczenia usług dystrybucji, o ile Odbiorca nadal spełniał warunki do zawarcia umowy o świadczenie usług dystrybucji. </w:t>
      </w:r>
    </w:p>
    <w:p w14:paraId="52FFC8AA" w14:textId="77777777" w:rsidR="00327E26" w:rsidRPr="009900F6" w:rsidRDefault="00327E26" w:rsidP="009900F6">
      <w:pPr>
        <w:widowControl w:val="0"/>
        <w:numPr>
          <w:ilvl w:val="0"/>
          <w:numId w:val="5"/>
        </w:numPr>
        <w:spacing w:line="360" w:lineRule="auto"/>
        <w:ind w:left="538" w:hanging="357"/>
        <w:jc w:val="both"/>
        <w:rPr>
          <w:rFonts w:ascii="Arial" w:hAnsi="Arial" w:cs="Arial"/>
          <w:sz w:val="20"/>
          <w:szCs w:val="20"/>
        </w:rPr>
      </w:pPr>
      <w:r w:rsidRPr="009900F6">
        <w:rPr>
          <w:rFonts w:ascii="Arial" w:hAnsi="Arial" w:cs="Arial"/>
          <w:sz w:val="20"/>
          <w:szCs w:val="20"/>
        </w:rPr>
        <w:t xml:space="preserve">Każdej ze Stron przysługuje prawo wypowiedzenia Umowy z zachowaniem </w:t>
      </w:r>
      <w:r w:rsidRPr="009900F6">
        <w:rPr>
          <w:rFonts w:ascii="Arial" w:hAnsi="Arial" w:cs="Arial"/>
          <w:color w:val="000000"/>
          <w:sz w:val="20"/>
          <w:szCs w:val="20"/>
        </w:rPr>
        <w:t>miesięcznego</w:t>
      </w:r>
      <w:r w:rsidRPr="009900F6">
        <w:rPr>
          <w:rFonts w:ascii="Arial" w:hAnsi="Arial" w:cs="Arial"/>
          <w:sz w:val="20"/>
          <w:szCs w:val="20"/>
        </w:rPr>
        <w:t xml:space="preserve"> okresu wypowiedzenia w poniższych przypadkach:</w:t>
      </w:r>
    </w:p>
    <w:p w14:paraId="39C21260" w14:textId="77777777" w:rsidR="00327E26" w:rsidRPr="009900F6" w:rsidRDefault="00327E26" w:rsidP="009900F6">
      <w:pPr>
        <w:pStyle w:val="Stylwyliczanie"/>
        <w:numPr>
          <w:ilvl w:val="1"/>
          <w:numId w:val="12"/>
        </w:numPr>
        <w:tabs>
          <w:tab w:val="clear" w:pos="851"/>
          <w:tab w:val="left" w:pos="720"/>
        </w:tabs>
        <w:spacing w:before="0" w:line="360" w:lineRule="auto"/>
        <w:rPr>
          <w:rFonts w:ascii="Arial" w:hAnsi="Arial" w:cs="Arial"/>
          <w:color w:val="auto"/>
          <w:sz w:val="20"/>
          <w:szCs w:val="20"/>
        </w:rPr>
      </w:pPr>
      <w:r w:rsidRPr="009900F6">
        <w:rPr>
          <w:rFonts w:ascii="Arial" w:hAnsi="Arial" w:cs="Arial"/>
          <w:color w:val="auto"/>
          <w:sz w:val="20"/>
          <w:szCs w:val="20"/>
        </w:rPr>
        <w:t xml:space="preserve">Istotnego naruszenia przez jedną ze Stron postanowień Umowy, które nie zostało usunięte </w:t>
      </w:r>
      <w:r w:rsidRPr="009900F6">
        <w:rPr>
          <w:rFonts w:ascii="Arial" w:hAnsi="Arial" w:cs="Arial"/>
          <w:color w:val="auto"/>
          <w:sz w:val="20"/>
          <w:szCs w:val="20"/>
        </w:rPr>
        <w:br/>
        <w:t>w ciągu 30-tu dni od otrzymania od drugiej Strony pisemnego zawiadomienia zawierającego:</w:t>
      </w:r>
    </w:p>
    <w:p w14:paraId="6547C6F0" w14:textId="77777777" w:rsidR="00327E26" w:rsidRPr="009900F6" w:rsidRDefault="00327E26" w:rsidP="009900F6">
      <w:pPr>
        <w:pStyle w:val="Stylwyliczanie"/>
        <w:numPr>
          <w:ilvl w:val="2"/>
          <w:numId w:val="12"/>
        </w:numPr>
        <w:spacing w:before="0" w:line="360" w:lineRule="auto"/>
        <w:rPr>
          <w:rFonts w:ascii="Arial" w:hAnsi="Arial" w:cs="Arial"/>
          <w:color w:val="auto"/>
          <w:sz w:val="20"/>
          <w:szCs w:val="20"/>
        </w:rPr>
      </w:pPr>
      <w:r w:rsidRPr="009900F6">
        <w:rPr>
          <w:rFonts w:ascii="Arial" w:hAnsi="Arial" w:cs="Arial"/>
          <w:color w:val="auto"/>
          <w:sz w:val="20"/>
          <w:szCs w:val="20"/>
        </w:rPr>
        <w:t>Stwierdzenie przyczyny uzasadniającej wypowiedzenie Umowy.</w:t>
      </w:r>
    </w:p>
    <w:p w14:paraId="0DA7CBC5" w14:textId="77777777" w:rsidR="00327E26" w:rsidRPr="009900F6" w:rsidRDefault="00327E26" w:rsidP="009900F6">
      <w:pPr>
        <w:pStyle w:val="Stylwyliczanie"/>
        <w:numPr>
          <w:ilvl w:val="2"/>
          <w:numId w:val="12"/>
        </w:numPr>
        <w:spacing w:before="0" w:line="360" w:lineRule="auto"/>
        <w:rPr>
          <w:rFonts w:ascii="Arial" w:hAnsi="Arial" w:cs="Arial"/>
          <w:color w:val="auto"/>
          <w:sz w:val="20"/>
          <w:szCs w:val="20"/>
        </w:rPr>
      </w:pPr>
      <w:r w:rsidRPr="009900F6">
        <w:rPr>
          <w:rFonts w:ascii="Arial" w:hAnsi="Arial" w:cs="Arial"/>
          <w:color w:val="auto"/>
          <w:sz w:val="20"/>
          <w:szCs w:val="20"/>
        </w:rPr>
        <w:t>Określenie istotnych szczegółów naruszenia.</w:t>
      </w:r>
    </w:p>
    <w:p w14:paraId="7940EB3A" w14:textId="77777777" w:rsidR="00327E26" w:rsidRPr="009900F6" w:rsidRDefault="00327E26" w:rsidP="009900F6">
      <w:pPr>
        <w:pStyle w:val="Stylwyliczanie"/>
        <w:numPr>
          <w:ilvl w:val="2"/>
          <w:numId w:val="12"/>
        </w:numPr>
        <w:spacing w:before="0" w:line="360" w:lineRule="auto"/>
        <w:rPr>
          <w:rFonts w:ascii="Arial" w:hAnsi="Arial" w:cs="Arial"/>
          <w:color w:val="auto"/>
          <w:sz w:val="20"/>
          <w:szCs w:val="20"/>
        </w:rPr>
      </w:pPr>
      <w:r w:rsidRPr="009900F6">
        <w:rPr>
          <w:rFonts w:ascii="Arial" w:hAnsi="Arial" w:cs="Arial"/>
          <w:color w:val="auto"/>
          <w:sz w:val="20"/>
          <w:szCs w:val="20"/>
        </w:rPr>
        <w:lastRenderedPageBreak/>
        <w:t>Żądanie usunięcia wymienionych naruszeń.</w:t>
      </w:r>
    </w:p>
    <w:p w14:paraId="4A8D05C8" w14:textId="77777777" w:rsidR="00327E26" w:rsidRPr="009900F6" w:rsidRDefault="00327E26" w:rsidP="009900F6">
      <w:pPr>
        <w:pStyle w:val="Stylwyliczanie"/>
        <w:numPr>
          <w:ilvl w:val="1"/>
          <w:numId w:val="12"/>
        </w:numPr>
        <w:tabs>
          <w:tab w:val="clear" w:pos="851"/>
          <w:tab w:val="left" w:pos="900"/>
        </w:tabs>
        <w:spacing w:before="0" w:line="360" w:lineRule="auto"/>
        <w:rPr>
          <w:rFonts w:ascii="Arial" w:hAnsi="Arial" w:cs="Arial"/>
          <w:sz w:val="20"/>
          <w:szCs w:val="20"/>
        </w:rPr>
      </w:pPr>
      <w:r w:rsidRPr="009900F6">
        <w:rPr>
          <w:rFonts w:ascii="Arial" w:hAnsi="Arial" w:cs="Arial"/>
          <w:color w:val="auto"/>
          <w:sz w:val="20"/>
          <w:szCs w:val="20"/>
        </w:rPr>
        <w:t>Wydania przez sąd postanowienia o otwarciu postępowania układowego, likwidacyjnego lub zgłoszenia wniosku o wszczęcie postępowania upadłościowego wobec drugiej Strony, bądź też cofniecie koncesji przez Prezesa Urzędu Regulacji Energetyki (URE).</w:t>
      </w:r>
    </w:p>
    <w:p w14:paraId="1F23B149" w14:textId="77777777" w:rsidR="00327E26" w:rsidRPr="009900F6" w:rsidRDefault="00327E26" w:rsidP="009900F6">
      <w:pPr>
        <w:pStyle w:val="Stylwyliczanie"/>
        <w:numPr>
          <w:ilvl w:val="1"/>
          <w:numId w:val="12"/>
        </w:numPr>
        <w:tabs>
          <w:tab w:val="clear" w:pos="851"/>
          <w:tab w:val="left" w:pos="900"/>
        </w:tabs>
        <w:spacing w:before="0" w:line="360" w:lineRule="auto"/>
        <w:rPr>
          <w:rFonts w:ascii="Arial" w:hAnsi="Arial" w:cs="Arial"/>
          <w:sz w:val="20"/>
          <w:szCs w:val="20"/>
        </w:rPr>
      </w:pPr>
      <w:r w:rsidRPr="009900F6">
        <w:rPr>
          <w:rFonts w:ascii="Arial" w:hAnsi="Arial" w:cs="Arial"/>
          <w:sz w:val="20"/>
          <w:szCs w:val="20"/>
        </w:rPr>
        <w:t>Nie zastosowania się przez jedną ze Stron do orzeczenia wydanego przez sąd lub decyzji Prezesa URE związanych z realizacją niniejszej Umowy.</w:t>
      </w:r>
    </w:p>
    <w:p w14:paraId="3754F903" w14:textId="77777777" w:rsidR="00327E26" w:rsidRPr="009900F6" w:rsidRDefault="00327E26" w:rsidP="009900F6">
      <w:pPr>
        <w:pStyle w:val="Stylwyliczanie"/>
        <w:spacing w:line="360" w:lineRule="auto"/>
        <w:ind w:left="360"/>
        <w:rPr>
          <w:rFonts w:ascii="Arial" w:hAnsi="Arial" w:cs="Arial"/>
          <w:color w:val="auto"/>
          <w:sz w:val="20"/>
          <w:szCs w:val="20"/>
        </w:rPr>
      </w:pPr>
    </w:p>
    <w:p w14:paraId="51E1CA78" w14:textId="77777777" w:rsidR="00327E26" w:rsidRPr="009900F6" w:rsidRDefault="00327E26" w:rsidP="009900F6">
      <w:pPr>
        <w:pStyle w:val="Stylwyliczanie"/>
        <w:spacing w:after="120" w:line="360" w:lineRule="auto"/>
        <w:ind w:left="360"/>
        <w:rPr>
          <w:rFonts w:ascii="Arial" w:hAnsi="Arial" w:cs="Arial"/>
          <w:color w:val="auto"/>
          <w:sz w:val="20"/>
          <w:szCs w:val="20"/>
        </w:rPr>
      </w:pPr>
      <w:r w:rsidRPr="009900F6">
        <w:rPr>
          <w:rFonts w:ascii="Arial" w:hAnsi="Arial" w:cs="Arial"/>
          <w:sz w:val="20"/>
          <w:szCs w:val="20"/>
        </w:rPr>
        <w:tab/>
      </w:r>
      <w:r w:rsidRPr="009900F6">
        <w:rPr>
          <w:rFonts w:ascii="Arial" w:hAnsi="Arial" w:cs="Arial"/>
          <w:sz w:val="20"/>
          <w:szCs w:val="20"/>
        </w:rPr>
        <w:tab/>
      </w:r>
      <w:r w:rsidRPr="009900F6">
        <w:rPr>
          <w:rFonts w:ascii="Arial" w:hAnsi="Arial" w:cs="Arial"/>
          <w:b/>
          <w:sz w:val="20"/>
          <w:szCs w:val="20"/>
        </w:rPr>
        <w:t>§ 12</w:t>
      </w:r>
    </w:p>
    <w:p w14:paraId="5E214A63" w14:textId="77777777" w:rsidR="00327E26" w:rsidRPr="009900F6" w:rsidRDefault="00327E26" w:rsidP="009900F6">
      <w:pPr>
        <w:pStyle w:val="Nagwek4"/>
        <w:tabs>
          <w:tab w:val="clear" w:pos="4536"/>
          <w:tab w:val="clear" w:pos="9072"/>
        </w:tabs>
        <w:spacing w:before="120" w:after="120" w:line="360" w:lineRule="auto"/>
        <w:rPr>
          <w:rFonts w:ascii="Arial" w:hAnsi="Arial" w:cs="Arial"/>
          <w:sz w:val="20"/>
          <w:szCs w:val="20"/>
        </w:rPr>
      </w:pPr>
      <w:r w:rsidRPr="009900F6">
        <w:rPr>
          <w:rFonts w:ascii="Arial" w:hAnsi="Arial" w:cs="Arial"/>
          <w:sz w:val="20"/>
          <w:szCs w:val="20"/>
        </w:rPr>
        <w:t>Postanowienia końcowe</w:t>
      </w:r>
    </w:p>
    <w:p w14:paraId="3E2FAE47"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Strony Umowy zobowiązane są do bezzwłocznego przekazywania sobie informacji mogących mieć wpływ na bezpieczeństwo osób oraz prawidłowe funkcjonowanie urządzeń i instalacji każdej ze Stron.</w:t>
      </w:r>
    </w:p>
    <w:p w14:paraId="463DAC5D"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Informacje techniczne lub handlowe przekazywane w związku z realizacją niniejszej Umowy nie mogą być przekazywane osobom trzecim, publikowane ani ujawniane</w:t>
      </w:r>
      <w:r w:rsidRPr="009900F6">
        <w:rPr>
          <w:rFonts w:ascii="Arial" w:hAnsi="Arial" w:cs="Arial"/>
          <w:color w:val="auto"/>
          <w:sz w:val="20"/>
          <w:szCs w:val="20"/>
        </w:rPr>
        <w:br/>
        <w:t xml:space="preserve">w jakikolwiek inny sposób w okresie obowiązywania Umowy oraz w okresie 5 lat po jej wygaśnięciu lub rozwiązaniu. </w:t>
      </w:r>
    </w:p>
    <w:p w14:paraId="470A4C11"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Tajemnica handlowa, o której mowa w ust. 2, nie będzie stanowiła przeszkody dla którejkolwiek ze Stron Umowy w ujawnieniu informacji zleceniobiorcom działającym w imieniu i na rzecz Strony przy wykonaniu niniejszej Umowy, z zastrzeżeniem zachowania przez nich w tajemnicy uzyskanych informacji.</w:t>
      </w:r>
    </w:p>
    <w:p w14:paraId="711511AC"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Postanowienia ust. 2 i 3 nie dotyczą informacji, która należy do informacji powszechnie znanych lub informacji, których ujawnienie jest wymagane na podstawie powszechnie obowiązujących przepisów prawa lub informacji, która zostanie zaaprobowana na piśmie przez drugą Stronę Umowy jako informacja, która może zostać ujawniona.</w:t>
      </w:r>
    </w:p>
    <w:p w14:paraId="5053EA18"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Strony Umowy wyrażają zgodę na przesyłanie dokumentów zawierających dane osobowe drogą pocztową, w tym: listem poleconym, przesyłką kurierską lub za pomocą poczty elektronicznej. Strony Umowy nie ponoszą odpowiedzialności za utracone w tym przypadku dokumenty.</w:t>
      </w:r>
    </w:p>
    <w:p w14:paraId="3E48893D"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 xml:space="preserve">Strony Umowy wyrażają zgodę na gromadzenie i przetwarzanie swoich danych osobowych </w:t>
      </w:r>
      <w:r w:rsidRPr="009900F6">
        <w:rPr>
          <w:rFonts w:ascii="Arial" w:hAnsi="Arial" w:cs="Arial"/>
          <w:color w:val="auto"/>
          <w:sz w:val="20"/>
          <w:szCs w:val="20"/>
        </w:rPr>
        <w:br/>
        <w:t>w zakresie niezbędnym dla realizacji niniejszej Umowy.</w:t>
      </w:r>
    </w:p>
    <w:p w14:paraId="7FC5BFEC"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pacing w:val="-4"/>
          <w:sz w:val="20"/>
          <w:szCs w:val="20"/>
        </w:rPr>
      </w:pPr>
      <w:r w:rsidRPr="009900F6">
        <w:rPr>
          <w:rFonts w:ascii="Arial" w:hAnsi="Arial" w:cs="Arial"/>
          <w:color w:val="auto"/>
          <w:spacing w:val="-4"/>
          <w:sz w:val="20"/>
          <w:szCs w:val="20"/>
        </w:rPr>
        <w:t>Strona niniejszej Umowy nie może przenieść</w:t>
      </w:r>
      <w:r w:rsidRPr="009900F6">
        <w:rPr>
          <w:rFonts w:ascii="Arial" w:hAnsi="Arial" w:cs="Arial"/>
          <w:color w:val="FF0000"/>
          <w:spacing w:val="-4"/>
          <w:sz w:val="20"/>
          <w:szCs w:val="20"/>
        </w:rPr>
        <w:t xml:space="preserve"> </w:t>
      </w:r>
      <w:r w:rsidRPr="009900F6">
        <w:rPr>
          <w:rFonts w:ascii="Arial" w:hAnsi="Arial" w:cs="Arial"/>
          <w:color w:val="auto"/>
          <w:spacing w:val="-4"/>
          <w:sz w:val="20"/>
          <w:szCs w:val="20"/>
        </w:rPr>
        <w:t xml:space="preserve">na osobę trzecią praw i obowiązków wynikających </w:t>
      </w:r>
      <w:r w:rsidRPr="009900F6">
        <w:rPr>
          <w:rFonts w:ascii="Arial" w:hAnsi="Arial" w:cs="Arial"/>
          <w:color w:val="auto"/>
          <w:spacing w:val="-4"/>
          <w:sz w:val="20"/>
          <w:szCs w:val="20"/>
        </w:rPr>
        <w:br/>
        <w:t>z Umowy, w całości lub części bez wcześniejszej, pisemnej zgody drugiej Strony.</w:t>
      </w:r>
    </w:p>
    <w:p w14:paraId="6060CDF9"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W sprawach nieuregulowanych niniejszą Umową mają zastosowanie przepisy ustawy Prawo energetyczne, rozporządzeń wykonawczych wydanych na jej podstawie oraz Kodeksu cywilnego jak również inne dokumenty wymienione w § 1 niniejszej Umowy.</w:t>
      </w:r>
    </w:p>
    <w:p w14:paraId="7CCAB26E"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 xml:space="preserve">Pomimo rozwiązania Umowy o świadczenie usług dystrybucji energii elektrycznej w mocy pozostaje zobowiązanie Stron do zapłaty należności wynikających z tytułu niniejszej Umowy. </w:t>
      </w:r>
    </w:p>
    <w:p w14:paraId="072C1229"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Umowę sporządzono w dwóch jednobrzmiących egzemplarzach, po jednym dla każdej ze Stron.</w:t>
      </w:r>
    </w:p>
    <w:p w14:paraId="40C16D76" w14:textId="77777777" w:rsidR="00327E26" w:rsidRPr="009900F6" w:rsidRDefault="00327E26" w:rsidP="009900F6">
      <w:pPr>
        <w:pStyle w:val="Stylwyliczanie"/>
        <w:numPr>
          <w:ilvl w:val="0"/>
          <w:numId w:val="10"/>
        </w:numPr>
        <w:spacing w:before="0" w:line="360" w:lineRule="auto"/>
        <w:ind w:left="357" w:hanging="357"/>
        <w:rPr>
          <w:rFonts w:ascii="Arial" w:hAnsi="Arial" w:cs="Arial"/>
          <w:color w:val="auto"/>
          <w:sz w:val="20"/>
          <w:szCs w:val="20"/>
        </w:rPr>
      </w:pPr>
      <w:r w:rsidRPr="009900F6">
        <w:rPr>
          <w:rFonts w:ascii="Arial" w:hAnsi="Arial" w:cs="Arial"/>
          <w:color w:val="auto"/>
          <w:sz w:val="20"/>
          <w:szCs w:val="20"/>
        </w:rPr>
        <w:t>Integralną część Umowy stanowią następujące Załączniki:</w:t>
      </w:r>
    </w:p>
    <w:p w14:paraId="5791150B" w14:textId="77777777" w:rsidR="00327E26" w:rsidRPr="009900F6" w:rsidRDefault="00327E26" w:rsidP="009900F6">
      <w:pPr>
        <w:pStyle w:val="Stylwyliczanie"/>
        <w:spacing w:before="0" w:line="360" w:lineRule="auto"/>
        <w:rPr>
          <w:rFonts w:ascii="Arial" w:hAnsi="Arial" w:cs="Arial"/>
          <w:color w:val="auto"/>
          <w:sz w:val="20"/>
          <w:szCs w:val="20"/>
        </w:rPr>
      </w:pPr>
    </w:p>
    <w:tbl>
      <w:tblPr>
        <w:tblW w:w="0" w:type="auto"/>
        <w:tblInd w:w="357" w:type="dxa"/>
        <w:tblLayout w:type="fixed"/>
        <w:tblCellMar>
          <w:left w:w="70" w:type="dxa"/>
          <w:right w:w="70" w:type="dxa"/>
        </w:tblCellMar>
        <w:tblLook w:val="0000" w:firstRow="0" w:lastRow="0" w:firstColumn="0" w:lastColumn="0" w:noHBand="0" w:noVBand="0"/>
      </w:tblPr>
      <w:tblGrid>
        <w:gridCol w:w="1695"/>
        <w:gridCol w:w="7198"/>
      </w:tblGrid>
      <w:tr w:rsidR="00327E26" w:rsidRPr="009900F6" w14:paraId="052659DF" w14:textId="77777777">
        <w:tc>
          <w:tcPr>
            <w:tcW w:w="1695" w:type="dxa"/>
          </w:tcPr>
          <w:p w14:paraId="73E12447" w14:textId="77777777" w:rsidR="00327E26" w:rsidRPr="009900F6" w:rsidRDefault="00327E26" w:rsidP="009900F6">
            <w:pPr>
              <w:spacing w:before="120" w:line="360" w:lineRule="auto"/>
              <w:rPr>
                <w:rFonts w:ascii="Arial" w:hAnsi="Arial" w:cs="Arial"/>
                <w:sz w:val="20"/>
                <w:szCs w:val="20"/>
              </w:rPr>
            </w:pPr>
            <w:r w:rsidRPr="009900F6">
              <w:rPr>
                <w:rFonts w:ascii="Arial" w:hAnsi="Arial" w:cs="Arial"/>
                <w:sz w:val="20"/>
                <w:szCs w:val="20"/>
              </w:rPr>
              <w:lastRenderedPageBreak/>
              <w:t>Załącznik Nr 1</w:t>
            </w:r>
          </w:p>
        </w:tc>
        <w:tc>
          <w:tcPr>
            <w:tcW w:w="7198" w:type="dxa"/>
          </w:tcPr>
          <w:p w14:paraId="1F39BD78" w14:textId="77777777" w:rsidR="00327E26" w:rsidRPr="009900F6" w:rsidRDefault="00327E26" w:rsidP="009900F6">
            <w:pPr>
              <w:pStyle w:val="styl0"/>
              <w:spacing w:before="120" w:line="360" w:lineRule="auto"/>
              <w:rPr>
                <w:rFonts w:ascii="Arial" w:hAnsi="Arial" w:cs="Arial"/>
                <w:color w:val="auto"/>
                <w:sz w:val="20"/>
                <w:szCs w:val="20"/>
              </w:rPr>
            </w:pPr>
            <w:r w:rsidRPr="009900F6">
              <w:rPr>
                <w:rFonts w:ascii="Arial" w:hAnsi="Arial" w:cs="Arial"/>
                <w:sz w:val="20"/>
                <w:szCs w:val="20"/>
              </w:rPr>
              <w:t>Opis techniczny, parametry techniczne urządzeń.</w:t>
            </w:r>
          </w:p>
        </w:tc>
      </w:tr>
      <w:tr w:rsidR="00327E26" w:rsidRPr="009900F6" w14:paraId="22B888D2" w14:textId="77777777">
        <w:tc>
          <w:tcPr>
            <w:tcW w:w="1695" w:type="dxa"/>
          </w:tcPr>
          <w:p w14:paraId="2B52791C" w14:textId="77777777" w:rsidR="00327E26" w:rsidRPr="009900F6" w:rsidRDefault="00327E26" w:rsidP="009900F6">
            <w:pPr>
              <w:spacing w:before="120" w:line="360" w:lineRule="auto"/>
              <w:rPr>
                <w:rFonts w:ascii="Arial" w:hAnsi="Arial" w:cs="Arial"/>
                <w:sz w:val="20"/>
                <w:szCs w:val="20"/>
              </w:rPr>
            </w:pPr>
            <w:r w:rsidRPr="009900F6">
              <w:rPr>
                <w:rFonts w:ascii="Arial" w:hAnsi="Arial" w:cs="Arial"/>
                <w:sz w:val="20"/>
                <w:szCs w:val="20"/>
              </w:rPr>
              <w:t>Załącznik Nr 2</w:t>
            </w:r>
          </w:p>
        </w:tc>
        <w:tc>
          <w:tcPr>
            <w:tcW w:w="7198" w:type="dxa"/>
          </w:tcPr>
          <w:p w14:paraId="15FCEA63" w14:textId="77777777" w:rsidR="00327E26" w:rsidRPr="009900F6" w:rsidRDefault="00327E26" w:rsidP="009900F6">
            <w:pPr>
              <w:spacing w:before="120" w:line="360" w:lineRule="auto"/>
              <w:jc w:val="both"/>
              <w:rPr>
                <w:rFonts w:ascii="Arial" w:hAnsi="Arial" w:cs="Arial"/>
                <w:sz w:val="20"/>
                <w:szCs w:val="20"/>
              </w:rPr>
            </w:pPr>
            <w:r w:rsidRPr="009900F6">
              <w:rPr>
                <w:rFonts w:ascii="Arial" w:hAnsi="Arial" w:cs="Arial"/>
                <w:sz w:val="20"/>
                <w:szCs w:val="20"/>
              </w:rPr>
              <w:t>Rozliczenia za świadczone usługi dystrybucji, okresy rozliczeniowe, zasady wystawiania faktur.</w:t>
            </w:r>
          </w:p>
        </w:tc>
      </w:tr>
      <w:tr w:rsidR="00327E26" w:rsidRPr="009900F6" w14:paraId="776C45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695" w:type="dxa"/>
            <w:tcBorders>
              <w:top w:val="nil"/>
              <w:left w:val="nil"/>
              <w:bottom w:val="nil"/>
              <w:right w:val="nil"/>
            </w:tcBorders>
            <w:vAlign w:val="center"/>
          </w:tcPr>
          <w:p w14:paraId="1C65A440" w14:textId="77777777" w:rsidR="00327E26" w:rsidRPr="009900F6" w:rsidRDefault="00327E26" w:rsidP="009900F6">
            <w:pPr>
              <w:widowControl w:val="0"/>
              <w:tabs>
                <w:tab w:val="left" w:pos="0"/>
                <w:tab w:val="left" w:pos="284"/>
              </w:tabs>
              <w:spacing w:line="360" w:lineRule="auto"/>
              <w:rPr>
                <w:rFonts w:ascii="Arial" w:hAnsi="Arial" w:cs="Arial"/>
                <w:sz w:val="20"/>
                <w:szCs w:val="20"/>
              </w:rPr>
            </w:pPr>
            <w:r w:rsidRPr="009900F6">
              <w:rPr>
                <w:rFonts w:ascii="Arial" w:hAnsi="Arial" w:cs="Arial"/>
                <w:sz w:val="20"/>
                <w:szCs w:val="20"/>
              </w:rPr>
              <w:t>Załącznik Nr 3</w:t>
            </w:r>
          </w:p>
        </w:tc>
        <w:tc>
          <w:tcPr>
            <w:tcW w:w="7198" w:type="dxa"/>
            <w:tcBorders>
              <w:top w:val="nil"/>
              <w:left w:val="nil"/>
              <w:bottom w:val="nil"/>
              <w:right w:val="nil"/>
            </w:tcBorders>
            <w:vAlign w:val="center"/>
          </w:tcPr>
          <w:p w14:paraId="025AFB6D" w14:textId="77777777" w:rsidR="00327E26" w:rsidRPr="009900F6" w:rsidRDefault="00327E26" w:rsidP="009900F6">
            <w:pPr>
              <w:widowControl w:val="0"/>
              <w:tabs>
                <w:tab w:val="left" w:pos="0"/>
                <w:tab w:val="left" w:pos="284"/>
              </w:tabs>
              <w:spacing w:line="360" w:lineRule="auto"/>
              <w:rPr>
                <w:rFonts w:ascii="Arial" w:hAnsi="Arial" w:cs="Arial"/>
                <w:sz w:val="20"/>
                <w:szCs w:val="20"/>
              </w:rPr>
            </w:pPr>
            <w:r w:rsidRPr="009900F6">
              <w:rPr>
                <w:rFonts w:ascii="Arial" w:hAnsi="Arial" w:cs="Arial"/>
                <w:sz w:val="20"/>
                <w:szCs w:val="20"/>
              </w:rPr>
              <w:t>Parametry jakości energii elektrycznej.</w:t>
            </w:r>
          </w:p>
        </w:tc>
      </w:tr>
    </w:tbl>
    <w:p w14:paraId="0FBB2B0B" w14:textId="77777777" w:rsidR="00327E26" w:rsidRPr="009900F6" w:rsidRDefault="00327E26" w:rsidP="009900F6">
      <w:pPr>
        <w:widowControl w:val="0"/>
        <w:tabs>
          <w:tab w:val="left" w:pos="0"/>
          <w:tab w:val="left" w:pos="284"/>
        </w:tabs>
        <w:spacing w:line="360" w:lineRule="auto"/>
        <w:rPr>
          <w:rFonts w:ascii="Arial" w:hAnsi="Arial" w:cs="Arial"/>
          <w:sz w:val="20"/>
          <w:szCs w:val="20"/>
        </w:rPr>
      </w:pPr>
    </w:p>
    <w:p w14:paraId="1A6EF9F9" w14:textId="77777777" w:rsidR="00327E26" w:rsidRPr="009900F6" w:rsidRDefault="00327E26" w:rsidP="009900F6">
      <w:pPr>
        <w:widowControl w:val="0"/>
        <w:tabs>
          <w:tab w:val="left" w:pos="0"/>
          <w:tab w:val="left" w:pos="284"/>
        </w:tabs>
        <w:spacing w:line="360" w:lineRule="auto"/>
        <w:rPr>
          <w:rFonts w:ascii="Arial" w:hAnsi="Arial" w:cs="Arial"/>
          <w:sz w:val="20"/>
          <w:szCs w:val="20"/>
        </w:rPr>
      </w:pPr>
    </w:p>
    <w:p w14:paraId="2E78890B" w14:textId="77777777" w:rsidR="00327E26" w:rsidRPr="009900F6" w:rsidRDefault="00327E26" w:rsidP="009900F6">
      <w:pPr>
        <w:widowControl w:val="0"/>
        <w:tabs>
          <w:tab w:val="left" w:pos="0"/>
          <w:tab w:val="left" w:pos="284"/>
        </w:tabs>
        <w:spacing w:line="360" w:lineRule="auto"/>
        <w:rPr>
          <w:rFonts w:ascii="Arial" w:hAnsi="Arial" w:cs="Arial"/>
          <w:b/>
          <w:sz w:val="20"/>
          <w:szCs w:val="20"/>
        </w:rPr>
      </w:pPr>
      <w:r w:rsidRPr="009900F6">
        <w:rPr>
          <w:rFonts w:ascii="Arial" w:hAnsi="Arial" w:cs="Arial"/>
          <w:sz w:val="20"/>
          <w:szCs w:val="20"/>
        </w:rPr>
        <w:tab/>
      </w:r>
      <w:r w:rsidRPr="009900F6">
        <w:rPr>
          <w:rFonts w:ascii="Arial" w:hAnsi="Arial" w:cs="Arial"/>
          <w:sz w:val="20"/>
          <w:szCs w:val="20"/>
        </w:rPr>
        <w:tab/>
        <w:t xml:space="preserve">Przedsiębiorstwo Energetyczne   </w:t>
      </w:r>
      <w:r w:rsidRPr="009900F6">
        <w:rPr>
          <w:rFonts w:ascii="Arial" w:hAnsi="Arial" w:cs="Arial"/>
          <w:b/>
          <w:sz w:val="20"/>
          <w:szCs w:val="20"/>
        </w:rPr>
        <w:t>(PE)</w:t>
      </w:r>
      <w:r w:rsidRPr="009900F6">
        <w:rPr>
          <w:rFonts w:ascii="Arial" w:hAnsi="Arial" w:cs="Arial"/>
          <w:sz w:val="20"/>
          <w:szCs w:val="20"/>
        </w:rPr>
        <w:t xml:space="preserve">                                                        </w:t>
      </w:r>
      <w:r w:rsidRPr="009900F6">
        <w:rPr>
          <w:rFonts w:ascii="Arial" w:hAnsi="Arial" w:cs="Arial"/>
          <w:b/>
          <w:sz w:val="20"/>
          <w:szCs w:val="20"/>
        </w:rPr>
        <w:t>Odbiorca</w:t>
      </w:r>
    </w:p>
    <w:p w14:paraId="612E3EB0" w14:textId="77777777" w:rsidR="00327E26" w:rsidRPr="009900F6" w:rsidRDefault="00327E26" w:rsidP="009900F6">
      <w:pPr>
        <w:widowControl w:val="0"/>
        <w:tabs>
          <w:tab w:val="left" w:pos="0"/>
          <w:tab w:val="left" w:pos="284"/>
        </w:tabs>
        <w:spacing w:line="360" w:lineRule="auto"/>
        <w:jc w:val="both"/>
        <w:rPr>
          <w:rFonts w:ascii="Arial" w:hAnsi="Arial" w:cs="Arial"/>
          <w:sz w:val="20"/>
          <w:szCs w:val="20"/>
        </w:rPr>
      </w:pPr>
    </w:p>
    <w:p w14:paraId="4627E205" w14:textId="77777777" w:rsidR="00327E26" w:rsidRPr="009900F6" w:rsidRDefault="00327E26" w:rsidP="009900F6">
      <w:pPr>
        <w:widowControl w:val="0"/>
        <w:tabs>
          <w:tab w:val="left" w:pos="0"/>
          <w:tab w:val="left" w:pos="284"/>
        </w:tabs>
        <w:spacing w:line="360" w:lineRule="auto"/>
        <w:jc w:val="both"/>
        <w:rPr>
          <w:rFonts w:ascii="Arial" w:hAnsi="Arial" w:cs="Arial"/>
          <w:sz w:val="20"/>
          <w:szCs w:val="20"/>
        </w:rPr>
      </w:pPr>
    </w:p>
    <w:p w14:paraId="0316ABDE" w14:textId="77777777" w:rsidR="00327E26" w:rsidRPr="009900F6" w:rsidRDefault="00327E26" w:rsidP="009900F6">
      <w:pPr>
        <w:widowControl w:val="0"/>
        <w:tabs>
          <w:tab w:val="left" w:pos="0"/>
          <w:tab w:val="left" w:pos="284"/>
        </w:tabs>
        <w:spacing w:line="360" w:lineRule="auto"/>
        <w:jc w:val="both"/>
        <w:rPr>
          <w:rFonts w:ascii="Arial" w:hAnsi="Arial" w:cs="Arial"/>
          <w:sz w:val="20"/>
          <w:szCs w:val="20"/>
        </w:rPr>
      </w:pPr>
    </w:p>
    <w:p w14:paraId="17CC1328" w14:textId="77777777" w:rsidR="00327E26" w:rsidRPr="009900F6" w:rsidRDefault="00327E26" w:rsidP="009900F6">
      <w:pPr>
        <w:widowControl w:val="0"/>
        <w:tabs>
          <w:tab w:val="left" w:pos="0"/>
          <w:tab w:val="left" w:pos="284"/>
        </w:tabs>
        <w:spacing w:line="360" w:lineRule="auto"/>
        <w:jc w:val="both"/>
        <w:rPr>
          <w:rFonts w:ascii="Arial" w:hAnsi="Arial" w:cs="Arial"/>
          <w:sz w:val="20"/>
          <w:szCs w:val="20"/>
        </w:rPr>
      </w:pPr>
    </w:p>
    <w:p w14:paraId="0B079F28" w14:textId="77777777" w:rsidR="00327E26" w:rsidRPr="009900F6" w:rsidRDefault="00327E26" w:rsidP="009900F6">
      <w:pPr>
        <w:spacing w:line="360" w:lineRule="auto"/>
        <w:ind w:firstLine="540"/>
        <w:jc w:val="both"/>
        <w:rPr>
          <w:rFonts w:ascii="Arial" w:hAnsi="Arial" w:cs="Arial"/>
          <w:sz w:val="20"/>
          <w:szCs w:val="20"/>
        </w:rPr>
      </w:pPr>
      <w:r w:rsidRPr="009900F6">
        <w:rPr>
          <w:rFonts w:ascii="Arial" w:hAnsi="Arial" w:cs="Arial"/>
          <w:b/>
          <w:sz w:val="20"/>
          <w:szCs w:val="20"/>
        </w:rPr>
        <w:t xml:space="preserve">                 …………………………</w:t>
      </w:r>
      <w:r w:rsidRPr="009900F6">
        <w:rPr>
          <w:rFonts w:ascii="Arial" w:hAnsi="Arial" w:cs="Arial"/>
          <w:b/>
          <w:sz w:val="20"/>
          <w:szCs w:val="20"/>
        </w:rPr>
        <w:tab/>
      </w:r>
      <w:r w:rsidRPr="009900F6">
        <w:rPr>
          <w:rFonts w:ascii="Arial" w:hAnsi="Arial" w:cs="Arial"/>
          <w:b/>
          <w:sz w:val="20"/>
          <w:szCs w:val="20"/>
        </w:rPr>
        <w:tab/>
      </w:r>
      <w:r w:rsidRPr="009900F6">
        <w:rPr>
          <w:rFonts w:ascii="Arial" w:hAnsi="Arial" w:cs="Arial"/>
          <w:b/>
          <w:sz w:val="20"/>
          <w:szCs w:val="20"/>
        </w:rPr>
        <w:tab/>
      </w:r>
      <w:r w:rsidRPr="009900F6">
        <w:rPr>
          <w:rFonts w:ascii="Arial" w:hAnsi="Arial" w:cs="Arial"/>
          <w:b/>
          <w:sz w:val="20"/>
          <w:szCs w:val="20"/>
        </w:rPr>
        <w:tab/>
        <w:t xml:space="preserve">     ……………………………..</w:t>
      </w:r>
    </w:p>
    <w:p w14:paraId="3E717FCC" w14:textId="77777777" w:rsidR="00327E26" w:rsidRPr="009900F6" w:rsidRDefault="00327E26" w:rsidP="009900F6">
      <w:pPr>
        <w:widowControl w:val="0"/>
        <w:tabs>
          <w:tab w:val="left" w:pos="0"/>
          <w:tab w:val="left" w:pos="284"/>
        </w:tabs>
        <w:spacing w:line="360" w:lineRule="auto"/>
        <w:jc w:val="both"/>
        <w:rPr>
          <w:rFonts w:ascii="Arial" w:hAnsi="Arial" w:cs="Arial"/>
          <w:sz w:val="20"/>
          <w:szCs w:val="20"/>
        </w:rPr>
      </w:pPr>
    </w:p>
    <w:sectPr w:rsidR="00327E26" w:rsidRPr="009900F6" w:rsidSect="002D6CB9">
      <w:headerReference w:type="default" r:id="rId9"/>
      <w:footerReference w:type="default" r:id="rId10"/>
      <w:headerReference w:type="first" r:id="rId11"/>
      <w:pgSz w:w="11906" w:h="16838" w:code="9"/>
      <w:pgMar w:top="1418" w:right="1287" w:bottom="1079"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0B12" w14:textId="77777777" w:rsidR="00D51614" w:rsidRDefault="00D51614">
      <w:r>
        <w:separator/>
      </w:r>
    </w:p>
  </w:endnote>
  <w:endnote w:type="continuationSeparator" w:id="0">
    <w:p w14:paraId="34C5076F" w14:textId="77777777" w:rsidR="00D51614" w:rsidRDefault="00D5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76BD" w14:textId="77777777" w:rsidR="00327E26" w:rsidRDefault="00327E26" w:rsidP="00985EA1">
    <w:pPr>
      <w:pStyle w:val="Stopka"/>
    </w:pPr>
    <w:r>
      <w:t>____________________________________________________________________________</w:t>
    </w:r>
  </w:p>
  <w:p w14:paraId="1AA8093A" w14:textId="77777777" w:rsidR="00327E26" w:rsidRDefault="00327E26" w:rsidP="00FC6081">
    <w:pPr>
      <w:pStyle w:val="Stopka"/>
      <w:jc w:val="right"/>
    </w:pPr>
    <w:r>
      <w:t xml:space="preserve">Strona </w:t>
    </w:r>
    <w:r w:rsidR="003A1999">
      <w:fldChar w:fldCharType="begin"/>
    </w:r>
    <w:r w:rsidR="003A1999">
      <w:instrText xml:space="preserve"> PAGE </w:instrText>
    </w:r>
    <w:r w:rsidR="003A1999">
      <w:fldChar w:fldCharType="separate"/>
    </w:r>
    <w:r w:rsidR="00332E5F">
      <w:rPr>
        <w:noProof/>
      </w:rPr>
      <w:t>2</w:t>
    </w:r>
    <w:r w:rsidR="003A1999">
      <w:rPr>
        <w:noProof/>
      </w:rPr>
      <w:fldChar w:fldCharType="end"/>
    </w:r>
    <w:r>
      <w:t xml:space="preserve"> z </w:t>
    </w:r>
    <w:r w:rsidR="00C66F64">
      <w:fldChar w:fldCharType="begin"/>
    </w:r>
    <w:r w:rsidR="00C66F64">
      <w:instrText xml:space="preserve"> NUMPAGES </w:instrText>
    </w:r>
    <w:r w:rsidR="00C66F64">
      <w:fldChar w:fldCharType="separate"/>
    </w:r>
    <w:r w:rsidR="00332E5F">
      <w:rPr>
        <w:noProof/>
      </w:rPr>
      <w:t>9</w:t>
    </w:r>
    <w:r w:rsidR="00C66F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068B" w14:textId="77777777" w:rsidR="00D51614" w:rsidRDefault="00D51614">
      <w:r>
        <w:separator/>
      </w:r>
    </w:p>
  </w:footnote>
  <w:footnote w:type="continuationSeparator" w:id="0">
    <w:p w14:paraId="0F815430" w14:textId="77777777" w:rsidR="00D51614" w:rsidRDefault="00D5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CAD5" w14:textId="77777777" w:rsidR="009900F6" w:rsidRPr="009900F6" w:rsidRDefault="009900F6" w:rsidP="009900F6">
    <w:pPr>
      <w:pStyle w:val="Nagwek"/>
      <w:jc w:val="center"/>
      <w:rPr>
        <w:rFonts w:ascii="Arial" w:hAnsi="Arial" w:cs="Arial"/>
        <w:sz w:val="20"/>
        <w:szCs w:val="20"/>
      </w:rPr>
    </w:pPr>
    <w:r w:rsidRPr="009900F6">
      <w:rPr>
        <w:rFonts w:ascii="Arial" w:hAnsi="Arial" w:cs="Arial"/>
        <w:sz w:val="20"/>
        <w:szCs w:val="20"/>
      </w:rPr>
      <w:t>Umowa kompleksowa sprzedaży i dystrybucji energii elektrycznej nr</w:t>
    </w:r>
  </w:p>
  <w:p w14:paraId="59C0AC1B" w14:textId="0A0B8A85" w:rsidR="00327E26" w:rsidRPr="00FB6B0B" w:rsidRDefault="00327E26">
    <w:pPr>
      <w:pStyle w:val="Nagwek"/>
      <w:rPr>
        <w:sz w:val="20"/>
        <w:szCs w:val="20"/>
      </w:rPr>
    </w:pPr>
    <w:r>
      <w:rPr>
        <w:sz w:val="20"/>
        <w:szCs w:val="20"/>
      </w:rPr>
      <w:t>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DC7" w14:textId="4FC949E2" w:rsidR="009900F6" w:rsidRPr="009900F6" w:rsidRDefault="009900F6" w:rsidP="009900F6">
    <w:pPr>
      <w:pStyle w:val="Nagwek"/>
      <w:jc w:val="center"/>
      <w:rPr>
        <w:rFonts w:ascii="Arial" w:hAnsi="Arial" w:cs="Arial"/>
        <w:sz w:val="20"/>
        <w:szCs w:val="20"/>
      </w:rPr>
    </w:pPr>
    <w:r w:rsidRPr="009900F6">
      <w:rPr>
        <w:rFonts w:ascii="Arial" w:hAnsi="Arial" w:cs="Arial"/>
        <w:sz w:val="20"/>
        <w:szCs w:val="20"/>
      </w:rPr>
      <w:t>Umowa kompleksowa sprzedaży i dystrybucji energii elektrycznej nr</w:t>
    </w:r>
  </w:p>
  <w:p w14:paraId="5658433B" w14:textId="77777777" w:rsidR="00332E5F" w:rsidRDefault="00332E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35"/>
    <w:lvl w:ilvl="0">
      <w:start w:val="1"/>
      <w:numFmt w:val="decimal"/>
      <w:lvlText w:val="%1."/>
      <w:lvlJc w:val="left"/>
      <w:pPr>
        <w:tabs>
          <w:tab w:val="num" w:pos="360"/>
        </w:tabs>
      </w:pPr>
      <w:rPr>
        <w:rFonts w:cs="Times New Roman"/>
      </w:rPr>
    </w:lvl>
  </w:abstractNum>
  <w:abstractNum w:abstractNumId="1" w15:restartNumberingAfterBreak="0">
    <w:nsid w:val="005273B9"/>
    <w:multiLevelType w:val="multilevel"/>
    <w:tmpl w:val="31BEB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5B10915"/>
    <w:multiLevelType w:val="multilevel"/>
    <w:tmpl w:val="5322A024"/>
    <w:lvl w:ilvl="0">
      <w:start w:val="1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0B382414"/>
    <w:multiLevelType w:val="multilevel"/>
    <w:tmpl w:val="E93C3F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EA341F1"/>
    <w:multiLevelType w:val="multilevel"/>
    <w:tmpl w:val="31E0B50C"/>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1.%2."/>
      <w:lvlJc w:val="left"/>
      <w:pPr>
        <w:tabs>
          <w:tab w:val="num" w:pos="1080"/>
        </w:tabs>
        <w:ind w:left="1080" w:hanging="720"/>
      </w:pPr>
      <w:rPr>
        <w:rFonts w:cs="Times New Roman" w:hint="default"/>
        <w:b w:val="0"/>
        <w:strike w:val="0"/>
        <w:dstrike w:val="0"/>
        <w:color w:val="auto"/>
        <w:u w:val="none"/>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29928F8"/>
    <w:multiLevelType w:val="multilevel"/>
    <w:tmpl w:val="A4EA526C"/>
    <w:lvl w:ilvl="0">
      <w:start w:val="1"/>
      <w:numFmt w:val="decimal"/>
      <w:lvlText w:val="%1.2."/>
      <w:lvlJc w:val="left"/>
      <w:pPr>
        <w:tabs>
          <w:tab w:val="num" w:pos="360"/>
        </w:tabs>
        <w:ind w:left="360" w:hanging="360"/>
      </w:pPr>
      <w:rPr>
        <w:rFonts w:cs="Times New Roman" w:hint="default"/>
        <w:b/>
        <w:color w:val="auto"/>
      </w:rPr>
    </w:lvl>
    <w:lvl w:ilvl="1">
      <w:start w:val="1"/>
      <w:numFmt w:val="decimal"/>
      <w:lvlText w:val="7.%2."/>
      <w:lvlJc w:val="left"/>
      <w:pPr>
        <w:tabs>
          <w:tab w:val="num" w:pos="1080"/>
        </w:tabs>
        <w:ind w:left="1080" w:hanging="720"/>
      </w:pPr>
      <w:rPr>
        <w:rFonts w:cs="Times New Roman" w:hint="default"/>
        <w:b w:val="0"/>
        <w:color w:val="auto"/>
      </w:rPr>
    </w:lvl>
    <w:lvl w:ilvl="2">
      <w:start w:val="1"/>
      <w:numFmt w:val="decimal"/>
      <w:lvlText w:val="%3%1.2.%2."/>
      <w:lvlJc w:val="left"/>
      <w:pPr>
        <w:tabs>
          <w:tab w:val="num" w:pos="1440"/>
        </w:tabs>
        <w:ind w:left="1440" w:hanging="720"/>
      </w:pPr>
      <w:rPr>
        <w:rFonts w:cs="Times New Roman" w:hint="default"/>
        <w:b/>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6" w15:restartNumberingAfterBreak="0">
    <w:nsid w:val="20632C67"/>
    <w:multiLevelType w:val="multilevel"/>
    <w:tmpl w:val="31BEB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08B339E"/>
    <w:multiLevelType w:val="hybridMultilevel"/>
    <w:tmpl w:val="CDF850F0"/>
    <w:lvl w:ilvl="0" w:tplc="0415000F">
      <w:start w:val="1"/>
      <w:numFmt w:val="decimal"/>
      <w:lvlText w:val="%1."/>
      <w:lvlJc w:val="left"/>
      <w:pPr>
        <w:tabs>
          <w:tab w:val="num" w:pos="1080"/>
        </w:tabs>
        <w:ind w:left="1080" w:hanging="360"/>
      </w:pPr>
      <w:rPr>
        <w:rFonts w:cs="Times New Roman" w:hint="default"/>
      </w:rPr>
    </w:lvl>
    <w:lvl w:ilvl="1" w:tplc="674ADF68">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36B05E1"/>
    <w:multiLevelType w:val="multilevel"/>
    <w:tmpl w:val="8420674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C392FDA"/>
    <w:multiLevelType w:val="hybridMultilevel"/>
    <w:tmpl w:val="022EF5BA"/>
    <w:lvl w:ilvl="0" w:tplc="AB58F750">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1959D1"/>
    <w:multiLevelType w:val="hybridMultilevel"/>
    <w:tmpl w:val="0346DA54"/>
    <w:lvl w:ilvl="0" w:tplc="5368128E">
      <w:start w:val="1"/>
      <w:numFmt w:val="decimal"/>
      <w:lvlText w:val="%1."/>
      <w:lvlJc w:val="left"/>
      <w:pPr>
        <w:tabs>
          <w:tab w:val="num" w:pos="540"/>
        </w:tabs>
        <w:ind w:left="540" w:hanging="360"/>
      </w:pPr>
      <w:rPr>
        <w:rFonts w:cs="Times New Roman" w:hint="default"/>
        <w:b w:val="0"/>
      </w:rPr>
    </w:lvl>
    <w:lvl w:ilvl="1" w:tplc="393E60D2">
      <w:numFmt w:val="none"/>
      <w:lvlText w:val=""/>
      <w:lvlJc w:val="left"/>
      <w:pPr>
        <w:tabs>
          <w:tab w:val="num" w:pos="360"/>
        </w:tabs>
      </w:pPr>
      <w:rPr>
        <w:rFonts w:cs="Times New Roman"/>
      </w:rPr>
    </w:lvl>
    <w:lvl w:ilvl="2" w:tplc="B6E065E4">
      <w:numFmt w:val="none"/>
      <w:lvlText w:val=""/>
      <w:lvlJc w:val="left"/>
      <w:pPr>
        <w:tabs>
          <w:tab w:val="num" w:pos="360"/>
        </w:tabs>
      </w:pPr>
      <w:rPr>
        <w:rFonts w:cs="Times New Roman"/>
      </w:rPr>
    </w:lvl>
    <w:lvl w:ilvl="3" w:tplc="71289114">
      <w:numFmt w:val="none"/>
      <w:lvlText w:val=""/>
      <w:lvlJc w:val="left"/>
      <w:pPr>
        <w:tabs>
          <w:tab w:val="num" w:pos="360"/>
        </w:tabs>
      </w:pPr>
      <w:rPr>
        <w:rFonts w:cs="Times New Roman"/>
      </w:rPr>
    </w:lvl>
    <w:lvl w:ilvl="4" w:tplc="32705BD2">
      <w:numFmt w:val="none"/>
      <w:lvlText w:val=""/>
      <w:lvlJc w:val="left"/>
      <w:pPr>
        <w:tabs>
          <w:tab w:val="num" w:pos="360"/>
        </w:tabs>
      </w:pPr>
      <w:rPr>
        <w:rFonts w:cs="Times New Roman"/>
      </w:rPr>
    </w:lvl>
    <w:lvl w:ilvl="5" w:tplc="FFA85FF2">
      <w:numFmt w:val="none"/>
      <w:lvlText w:val=""/>
      <w:lvlJc w:val="left"/>
      <w:pPr>
        <w:tabs>
          <w:tab w:val="num" w:pos="360"/>
        </w:tabs>
      </w:pPr>
      <w:rPr>
        <w:rFonts w:cs="Times New Roman"/>
      </w:rPr>
    </w:lvl>
    <w:lvl w:ilvl="6" w:tplc="2924AC8C">
      <w:numFmt w:val="none"/>
      <w:lvlText w:val=""/>
      <w:lvlJc w:val="left"/>
      <w:pPr>
        <w:tabs>
          <w:tab w:val="num" w:pos="360"/>
        </w:tabs>
      </w:pPr>
      <w:rPr>
        <w:rFonts w:cs="Times New Roman"/>
      </w:rPr>
    </w:lvl>
    <w:lvl w:ilvl="7" w:tplc="E222E44A">
      <w:numFmt w:val="none"/>
      <w:lvlText w:val=""/>
      <w:lvlJc w:val="left"/>
      <w:pPr>
        <w:tabs>
          <w:tab w:val="num" w:pos="360"/>
        </w:tabs>
      </w:pPr>
      <w:rPr>
        <w:rFonts w:cs="Times New Roman"/>
      </w:rPr>
    </w:lvl>
    <w:lvl w:ilvl="8" w:tplc="6A1657D6">
      <w:numFmt w:val="none"/>
      <w:lvlText w:val=""/>
      <w:lvlJc w:val="left"/>
      <w:pPr>
        <w:tabs>
          <w:tab w:val="num" w:pos="360"/>
        </w:tabs>
      </w:pPr>
      <w:rPr>
        <w:rFonts w:cs="Times New Roman"/>
      </w:rPr>
    </w:lvl>
  </w:abstractNum>
  <w:abstractNum w:abstractNumId="11" w15:restartNumberingAfterBreak="0">
    <w:nsid w:val="31985EEA"/>
    <w:multiLevelType w:val="hybridMultilevel"/>
    <w:tmpl w:val="A70C17DE"/>
    <w:lvl w:ilvl="0" w:tplc="658C1F1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131129"/>
    <w:multiLevelType w:val="multilevel"/>
    <w:tmpl w:val="88081032"/>
    <w:lvl w:ilvl="0">
      <w:start w:val="1"/>
      <w:numFmt w:val="decimal"/>
      <w:lvlText w:val="%1."/>
      <w:lvlJc w:val="left"/>
      <w:pPr>
        <w:tabs>
          <w:tab w:val="num" w:pos="720"/>
        </w:tabs>
        <w:ind w:left="720" w:hanging="360"/>
      </w:pPr>
      <w:rPr>
        <w:rFonts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560"/>
        </w:tabs>
        <w:ind w:left="15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645FD4"/>
    <w:multiLevelType w:val="hybridMultilevel"/>
    <w:tmpl w:val="85940D48"/>
    <w:lvl w:ilvl="0" w:tplc="0415000F">
      <w:start w:val="1"/>
      <w:numFmt w:val="decimal"/>
      <w:lvlText w:val="%1."/>
      <w:lvlJc w:val="left"/>
      <w:pPr>
        <w:tabs>
          <w:tab w:val="num" w:pos="1080"/>
        </w:tabs>
        <w:ind w:left="1080" w:hanging="360"/>
      </w:pPr>
      <w:rPr>
        <w:rFonts w:cs="Times New Roman"/>
      </w:rPr>
    </w:lvl>
    <w:lvl w:ilvl="1" w:tplc="61E4C3BE">
      <w:start w:val="1"/>
      <w:numFmt w:val="decimal"/>
      <w:lvlText w:val="%2)"/>
      <w:lvlJc w:val="left"/>
      <w:pPr>
        <w:tabs>
          <w:tab w:val="num" w:pos="1800"/>
        </w:tabs>
        <w:ind w:left="1800" w:hanging="1375"/>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E835E98"/>
    <w:multiLevelType w:val="hybridMultilevel"/>
    <w:tmpl w:val="538EFB94"/>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5" w15:restartNumberingAfterBreak="0">
    <w:nsid w:val="49436299"/>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CD8303B"/>
    <w:multiLevelType w:val="multilevel"/>
    <w:tmpl w:val="F032575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515D31E0"/>
    <w:multiLevelType w:val="hybridMultilevel"/>
    <w:tmpl w:val="8ABCD7A6"/>
    <w:lvl w:ilvl="0" w:tplc="FFFFFFFF">
      <w:start w:val="1"/>
      <w:numFmt w:val="decimal"/>
      <w:lvlText w:val="%1)"/>
      <w:lvlJc w:val="left"/>
      <w:pPr>
        <w:tabs>
          <w:tab w:val="num" w:pos="1788"/>
        </w:tabs>
        <w:ind w:left="178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401F39"/>
    <w:multiLevelType w:val="hybridMultilevel"/>
    <w:tmpl w:val="FE627E00"/>
    <w:lvl w:ilvl="0" w:tplc="F468D1F8">
      <w:start w:val="1"/>
      <w:numFmt w:val="bullet"/>
      <w:pStyle w:val="MarekW"/>
      <w:lvlText w:val=""/>
      <w:lvlJc w:val="left"/>
      <w:pPr>
        <w:ind w:left="720" w:hanging="360"/>
      </w:pPr>
      <w:rPr>
        <w:rFonts w:ascii="Symbol" w:hAnsi="Symbol" w:hint="default"/>
      </w:rPr>
    </w:lvl>
    <w:lvl w:ilvl="1" w:tplc="C6844A58">
      <w:start w:val="18"/>
      <w:numFmt w:val="bullet"/>
      <w:lvlText w:val="–"/>
      <w:lvlJc w:val="left"/>
      <w:pPr>
        <w:tabs>
          <w:tab w:val="num" w:pos="1440"/>
        </w:tabs>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541BE6"/>
    <w:multiLevelType w:val="multilevel"/>
    <w:tmpl w:val="041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F0343E5"/>
    <w:multiLevelType w:val="hybridMultilevel"/>
    <w:tmpl w:val="1332AE38"/>
    <w:lvl w:ilvl="0" w:tplc="FFFFFFFF">
      <w:start w:val="1"/>
      <w:numFmt w:val="decimal"/>
      <w:lvlText w:val="%1."/>
      <w:lvlJc w:val="left"/>
      <w:pPr>
        <w:tabs>
          <w:tab w:val="num" w:pos="360"/>
        </w:tabs>
        <w:ind w:left="360" w:hanging="360"/>
      </w:pPr>
      <w:rPr>
        <w:rFonts w:cs="Times New Roman" w:hint="default"/>
      </w:rPr>
    </w:lvl>
    <w:lvl w:ilvl="1" w:tplc="FFFFFFFF">
      <w:start w:val="3"/>
      <w:numFmt w:val="decimal"/>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B51F58"/>
    <w:multiLevelType w:val="hybridMultilevel"/>
    <w:tmpl w:val="AD203758"/>
    <w:lvl w:ilvl="0" w:tplc="F7729A60">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CC0A85"/>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36B4B1B"/>
    <w:multiLevelType w:val="multilevel"/>
    <w:tmpl w:val="E93C3FF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3AD31F1"/>
    <w:multiLevelType w:val="hybridMultilevel"/>
    <w:tmpl w:val="3246FC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73D6EDE"/>
    <w:multiLevelType w:val="multilevel"/>
    <w:tmpl w:val="8CFABE5C"/>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6AF51438"/>
    <w:multiLevelType w:val="hybridMultilevel"/>
    <w:tmpl w:val="F032575A"/>
    <w:lvl w:ilvl="0" w:tplc="A04CF2E6">
      <w:start w:val="4"/>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70675F5D"/>
    <w:multiLevelType w:val="multilevel"/>
    <w:tmpl w:val="24D8BB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238123A"/>
    <w:multiLevelType w:val="hybridMultilevel"/>
    <w:tmpl w:val="E6DAC2FC"/>
    <w:lvl w:ilvl="0" w:tplc="0407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D93C7B"/>
    <w:multiLevelType w:val="hybridMultilevel"/>
    <w:tmpl w:val="FAF05EA8"/>
    <w:lvl w:ilvl="0" w:tplc="E64C72A0">
      <w:start w:val="1"/>
      <w:numFmt w:val="decimal"/>
      <w:lvlText w:val="%1."/>
      <w:lvlJc w:val="left"/>
      <w:pPr>
        <w:tabs>
          <w:tab w:val="num" w:pos="405"/>
        </w:tabs>
        <w:ind w:left="405" w:hanging="40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5CF5C7A"/>
    <w:multiLevelType w:val="hybridMultilevel"/>
    <w:tmpl w:val="EACC3C4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78397656"/>
    <w:multiLevelType w:val="hybridMultilevel"/>
    <w:tmpl w:val="A60A4584"/>
    <w:lvl w:ilvl="0" w:tplc="FFFFFFFF">
      <w:start w:val="1"/>
      <w:numFmt w:val="decimal"/>
      <w:lvlText w:val="%1."/>
      <w:lvlJc w:val="left"/>
      <w:pPr>
        <w:tabs>
          <w:tab w:val="num" w:pos="360"/>
        </w:tabs>
        <w:ind w:left="360" w:hanging="360"/>
      </w:pPr>
      <w:rPr>
        <w:rFonts w:cs="Times New Roman"/>
      </w:rPr>
    </w:lvl>
    <w:lvl w:ilvl="1" w:tplc="3B1AD698">
      <w:start w:val="1"/>
      <w:numFmt w:val="lowerLetter"/>
      <w:lvlText w:val="%2)"/>
      <w:lvlJc w:val="left"/>
      <w:pPr>
        <w:tabs>
          <w:tab w:val="num" w:pos="1440"/>
        </w:tabs>
        <w:ind w:left="1440" w:hanging="360"/>
      </w:pPr>
      <w:rPr>
        <w:rFonts w:cs="Times New Roman"/>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634E63"/>
    <w:multiLevelType w:val="multilevel"/>
    <w:tmpl w:val="3AF41CD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b w:val="0"/>
        <w:i w:val="0"/>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7C69273C"/>
    <w:multiLevelType w:val="hybridMultilevel"/>
    <w:tmpl w:val="0A501926"/>
    <w:lvl w:ilvl="0" w:tplc="38DA4EA2">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4"/>
  </w:num>
  <w:num w:numId="3">
    <w:abstractNumId w:val="5"/>
  </w:num>
  <w:num w:numId="4">
    <w:abstractNumId w:val="33"/>
  </w:num>
  <w:num w:numId="5">
    <w:abstractNumId w:val="10"/>
  </w:num>
  <w:num w:numId="6">
    <w:abstractNumId w:val="15"/>
  </w:num>
  <w:num w:numId="7">
    <w:abstractNumId w:val="1"/>
  </w:num>
  <w:num w:numId="8">
    <w:abstractNumId w:val="19"/>
  </w:num>
  <w:num w:numId="9">
    <w:abstractNumId w:val="22"/>
  </w:num>
  <w:num w:numId="10">
    <w:abstractNumId w:val="11"/>
  </w:num>
  <w:num w:numId="11">
    <w:abstractNumId w:val="27"/>
  </w:num>
  <w:num w:numId="12">
    <w:abstractNumId w:val="8"/>
  </w:num>
  <w:num w:numId="13">
    <w:abstractNumId w:val="21"/>
  </w:num>
  <w:num w:numId="14">
    <w:abstractNumId w:val="32"/>
  </w:num>
  <w:num w:numId="15">
    <w:abstractNumId w:val="23"/>
  </w:num>
  <w:num w:numId="16">
    <w:abstractNumId w:val="3"/>
  </w:num>
  <w:num w:numId="17">
    <w:abstractNumId w:val="17"/>
  </w:num>
  <w:num w:numId="18">
    <w:abstractNumId w:val="12"/>
  </w:num>
  <w:num w:numId="19">
    <w:abstractNumId w:val="28"/>
  </w:num>
  <w:num w:numId="20">
    <w:abstractNumId w:val="20"/>
  </w:num>
  <w:num w:numId="21">
    <w:abstractNumId w:val="26"/>
  </w:num>
  <w:num w:numId="22">
    <w:abstractNumId w:val="2"/>
  </w:num>
  <w:num w:numId="23">
    <w:abstractNumId w:val="6"/>
  </w:num>
  <w:num w:numId="24">
    <w:abstractNumId w:val="25"/>
  </w:num>
  <w:num w:numId="25">
    <w:abstractNumId w:val="24"/>
  </w:num>
  <w:num w:numId="26">
    <w:abstractNumId w:val="30"/>
  </w:num>
  <w:num w:numId="27">
    <w:abstractNumId w:val="14"/>
  </w:num>
  <w:num w:numId="28">
    <w:abstractNumId w:val="9"/>
  </w:num>
  <w:num w:numId="29">
    <w:abstractNumId w:val="18"/>
  </w:num>
  <w:num w:numId="30">
    <w:abstractNumId w:val="7"/>
  </w:num>
  <w:num w:numId="31">
    <w:abstractNumId w:val="13"/>
  </w:num>
  <w:num w:numId="32">
    <w:abstractNumId w:val="31"/>
  </w:num>
  <w:num w:numId="33">
    <w:abstractNumId w:val="0"/>
    <w:lvlOverride w:ilvl="0">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76"/>
    <w:rsid w:val="000024B1"/>
    <w:rsid w:val="000030F5"/>
    <w:rsid w:val="00005D19"/>
    <w:rsid w:val="00007561"/>
    <w:rsid w:val="000124E2"/>
    <w:rsid w:val="00027B98"/>
    <w:rsid w:val="00030909"/>
    <w:rsid w:val="00030BE9"/>
    <w:rsid w:val="00030E8C"/>
    <w:rsid w:val="00034DA7"/>
    <w:rsid w:val="00037B1A"/>
    <w:rsid w:val="00040C48"/>
    <w:rsid w:val="000419AB"/>
    <w:rsid w:val="0004363B"/>
    <w:rsid w:val="00046C0C"/>
    <w:rsid w:val="0004720F"/>
    <w:rsid w:val="000504B7"/>
    <w:rsid w:val="00055B33"/>
    <w:rsid w:val="00060708"/>
    <w:rsid w:val="00062490"/>
    <w:rsid w:val="00064055"/>
    <w:rsid w:val="00066E3B"/>
    <w:rsid w:val="0007197A"/>
    <w:rsid w:val="00074706"/>
    <w:rsid w:val="000812E7"/>
    <w:rsid w:val="000840E0"/>
    <w:rsid w:val="000855B9"/>
    <w:rsid w:val="00085B2D"/>
    <w:rsid w:val="00086776"/>
    <w:rsid w:val="0009169F"/>
    <w:rsid w:val="00092701"/>
    <w:rsid w:val="00094881"/>
    <w:rsid w:val="00095F8B"/>
    <w:rsid w:val="000A0898"/>
    <w:rsid w:val="000A414F"/>
    <w:rsid w:val="000A5072"/>
    <w:rsid w:val="000A6BBD"/>
    <w:rsid w:val="000A739E"/>
    <w:rsid w:val="000B02BD"/>
    <w:rsid w:val="000B05EB"/>
    <w:rsid w:val="000B18F6"/>
    <w:rsid w:val="000B3E29"/>
    <w:rsid w:val="000B6978"/>
    <w:rsid w:val="000B6A32"/>
    <w:rsid w:val="000B7565"/>
    <w:rsid w:val="000B7A9C"/>
    <w:rsid w:val="000C0195"/>
    <w:rsid w:val="000C0B78"/>
    <w:rsid w:val="000C1AA4"/>
    <w:rsid w:val="000C2774"/>
    <w:rsid w:val="000C6E43"/>
    <w:rsid w:val="000C7412"/>
    <w:rsid w:val="000C7F72"/>
    <w:rsid w:val="000D0256"/>
    <w:rsid w:val="000D30C4"/>
    <w:rsid w:val="000D54D0"/>
    <w:rsid w:val="000D56DF"/>
    <w:rsid w:val="000D742E"/>
    <w:rsid w:val="000E088F"/>
    <w:rsid w:val="000E0CD7"/>
    <w:rsid w:val="000E2FBC"/>
    <w:rsid w:val="000E3FED"/>
    <w:rsid w:val="000E7A9B"/>
    <w:rsid w:val="000F2690"/>
    <w:rsid w:val="000F2A2F"/>
    <w:rsid w:val="001005AC"/>
    <w:rsid w:val="00101105"/>
    <w:rsid w:val="00101741"/>
    <w:rsid w:val="00101887"/>
    <w:rsid w:val="00103621"/>
    <w:rsid w:val="001039F4"/>
    <w:rsid w:val="00104955"/>
    <w:rsid w:val="00110B72"/>
    <w:rsid w:val="00110D8A"/>
    <w:rsid w:val="0011118C"/>
    <w:rsid w:val="001114A2"/>
    <w:rsid w:val="00112F18"/>
    <w:rsid w:val="00113FF7"/>
    <w:rsid w:val="00114E2B"/>
    <w:rsid w:val="00116489"/>
    <w:rsid w:val="0011687C"/>
    <w:rsid w:val="00117B69"/>
    <w:rsid w:val="00120821"/>
    <w:rsid w:val="001235EE"/>
    <w:rsid w:val="001236E5"/>
    <w:rsid w:val="00123F77"/>
    <w:rsid w:val="00124294"/>
    <w:rsid w:val="001275D0"/>
    <w:rsid w:val="00131C0D"/>
    <w:rsid w:val="0013235D"/>
    <w:rsid w:val="00132AA2"/>
    <w:rsid w:val="0013314B"/>
    <w:rsid w:val="001419D6"/>
    <w:rsid w:val="00141A87"/>
    <w:rsid w:val="00143DCB"/>
    <w:rsid w:val="001454AD"/>
    <w:rsid w:val="00146939"/>
    <w:rsid w:val="0015171A"/>
    <w:rsid w:val="00152AC2"/>
    <w:rsid w:val="00157631"/>
    <w:rsid w:val="00162BD7"/>
    <w:rsid w:val="00163AF3"/>
    <w:rsid w:val="001652D5"/>
    <w:rsid w:val="00166E9E"/>
    <w:rsid w:val="001702DC"/>
    <w:rsid w:val="00172C33"/>
    <w:rsid w:val="00173DF2"/>
    <w:rsid w:val="001773EA"/>
    <w:rsid w:val="0018420F"/>
    <w:rsid w:val="00187E1B"/>
    <w:rsid w:val="00192010"/>
    <w:rsid w:val="00193525"/>
    <w:rsid w:val="00193EB2"/>
    <w:rsid w:val="001958E2"/>
    <w:rsid w:val="0019612C"/>
    <w:rsid w:val="00197537"/>
    <w:rsid w:val="00197CF3"/>
    <w:rsid w:val="001A1BC5"/>
    <w:rsid w:val="001A3823"/>
    <w:rsid w:val="001A4101"/>
    <w:rsid w:val="001A5ABB"/>
    <w:rsid w:val="001A5CFC"/>
    <w:rsid w:val="001A7860"/>
    <w:rsid w:val="001B2B48"/>
    <w:rsid w:val="001B2CA1"/>
    <w:rsid w:val="001B3159"/>
    <w:rsid w:val="001B37D0"/>
    <w:rsid w:val="001B3BFC"/>
    <w:rsid w:val="001B6E54"/>
    <w:rsid w:val="001C2518"/>
    <w:rsid w:val="001C356E"/>
    <w:rsid w:val="001C43E8"/>
    <w:rsid w:val="001D2E4F"/>
    <w:rsid w:val="001D345D"/>
    <w:rsid w:val="001D3ACA"/>
    <w:rsid w:val="001D5954"/>
    <w:rsid w:val="001D6F19"/>
    <w:rsid w:val="001E00F1"/>
    <w:rsid w:val="001E31F7"/>
    <w:rsid w:val="001E505C"/>
    <w:rsid w:val="001E6311"/>
    <w:rsid w:val="001E6F2E"/>
    <w:rsid w:val="001F234E"/>
    <w:rsid w:val="00200408"/>
    <w:rsid w:val="00203C97"/>
    <w:rsid w:val="00204E12"/>
    <w:rsid w:val="0021220A"/>
    <w:rsid w:val="00217486"/>
    <w:rsid w:val="00220024"/>
    <w:rsid w:val="002267E0"/>
    <w:rsid w:val="0023164B"/>
    <w:rsid w:val="002328C7"/>
    <w:rsid w:val="00233C6B"/>
    <w:rsid w:val="00234AD1"/>
    <w:rsid w:val="00234C1F"/>
    <w:rsid w:val="0023728E"/>
    <w:rsid w:val="00237A6B"/>
    <w:rsid w:val="00241AD7"/>
    <w:rsid w:val="00241BB8"/>
    <w:rsid w:val="00247BB3"/>
    <w:rsid w:val="002519CE"/>
    <w:rsid w:val="00252C2C"/>
    <w:rsid w:val="00253C26"/>
    <w:rsid w:val="002543BC"/>
    <w:rsid w:val="002578CA"/>
    <w:rsid w:val="0026055F"/>
    <w:rsid w:val="002617C4"/>
    <w:rsid w:val="00264AFE"/>
    <w:rsid w:val="00267906"/>
    <w:rsid w:val="00267C73"/>
    <w:rsid w:val="00270AC1"/>
    <w:rsid w:val="00270F32"/>
    <w:rsid w:val="0027264F"/>
    <w:rsid w:val="002754C9"/>
    <w:rsid w:val="00277F7B"/>
    <w:rsid w:val="002808E2"/>
    <w:rsid w:val="002845EA"/>
    <w:rsid w:val="00284EFB"/>
    <w:rsid w:val="0028607E"/>
    <w:rsid w:val="00286307"/>
    <w:rsid w:val="00292E4A"/>
    <w:rsid w:val="0029461F"/>
    <w:rsid w:val="002A1E09"/>
    <w:rsid w:val="002A5F6D"/>
    <w:rsid w:val="002A60F9"/>
    <w:rsid w:val="002B15B5"/>
    <w:rsid w:val="002B38A5"/>
    <w:rsid w:val="002B3D36"/>
    <w:rsid w:val="002B3F78"/>
    <w:rsid w:val="002B50B8"/>
    <w:rsid w:val="002B5EBD"/>
    <w:rsid w:val="002B6A66"/>
    <w:rsid w:val="002B6DF6"/>
    <w:rsid w:val="002B7E91"/>
    <w:rsid w:val="002C02EC"/>
    <w:rsid w:val="002C189E"/>
    <w:rsid w:val="002C22C3"/>
    <w:rsid w:val="002C785E"/>
    <w:rsid w:val="002D10A7"/>
    <w:rsid w:val="002D2D26"/>
    <w:rsid w:val="002D6CB9"/>
    <w:rsid w:val="002E292B"/>
    <w:rsid w:val="002E33E4"/>
    <w:rsid w:val="002E3B5E"/>
    <w:rsid w:val="002E3F6B"/>
    <w:rsid w:val="002E5889"/>
    <w:rsid w:val="002E7282"/>
    <w:rsid w:val="002F0B22"/>
    <w:rsid w:val="002F34EA"/>
    <w:rsid w:val="0030012D"/>
    <w:rsid w:val="00303696"/>
    <w:rsid w:val="00303793"/>
    <w:rsid w:val="003132BD"/>
    <w:rsid w:val="00317BC2"/>
    <w:rsid w:val="00321680"/>
    <w:rsid w:val="00321D32"/>
    <w:rsid w:val="00322394"/>
    <w:rsid w:val="0032570A"/>
    <w:rsid w:val="00325CCE"/>
    <w:rsid w:val="00327E26"/>
    <w:rsid w:val="003303CA"/>
    <w:rsid w:val="00330A50"/>
    <w:rsid w:val="00332E5F"/>
    <w:rsid w:val="0033392E"/>
    <w:rsid w:val="00337BA2"/>
    <w:rsid w:val="003415D4"/>
    <w:rsid w:val="00342286"/>
    <w:rsid w:val="003433E6"/>
    <w:rsid w:val="0034453B"/>
    <w:rsid w:val="00345CD9"/>
    <w:rsid w:val="003464F0"/>
    <w:rsid w:val="0034660C"/>
    <w:rsid w:val="00350FD8"/>
    <w:rsid w:val="00353D77"/>
    <w:rsid w:val="00357481"/>
    <w:rsid w:val="00360D23"/>
    <w:rsid w:val="0036160D"/>
    <w:rsid w:val="00362447"/>
    <w:rsid w:val="0036268E"/>
    <w:rsid w:val="00363ADC"/>
    <w:rsid w:val="00365C88"/>
    <w:rsid w:val="0036716D"/>
    <w:rsid w:val="003736BD"/>
    <w:rsid w:val="00375FE5"/>
    <w:rsid w:val="0037612D"/>
    <w:rsid w:val="0037736B"/>
    <w:rsid w:val="00384FFC"/>
    <w:rsid w:val="003879E7"/>
    <w:rsid w:val="00387D8B"/>
    <w:rsid w:val="00392EBA"/>
    <w:rsid w:val="00393AF0"/>
    <w:rsid w:val="00396FF5"/>
    <w:rsid w:val="003A0C8B"/>
    <w:rsid w:val="003A1999"/>
    <w:rsid w:val="003A1D5C"/>
    <w:rsid w:val="003A6F71"/>
    <w:rsid w:val="003A77ED"/>
    <w:rsid w:val="003B0C3D"/>
    <w:rsid w:val="003B0CBB"/>
    <w:rsid w:val="003B221C"/>
    <w:rsid w:val="003B2241"/>
    <w:rsid w:val="003B29B8"/>
    <w:rsid w:val="003B4C4C"/>
    <w:rsid w:val="003C37F3"/>
    <w:rsid w:val="003C453D"/>
    <w:rsid w:val="003C4966"/>
    <w:rsid w:val="003C712D"/>
    <w:rsid w:val="003D107F"/>
    <w:rsid w:val="003D2C08"/>
    <w:rsid w:val="003D68B2"/>
    <w:rsid w:val="003E2D14"/>
    <w:rsid w:val="003E5C1C"/>
    <w:rsid w:val="003E6849"/>
    <w:rsid w:val="003E7175"/>
    <w:rsid w:val="003F1F13"/>
    <w:rsid w:val="003F2214"/>
    <w:rsid w:val="003F3964"/>
    <w:rsid w:val="003F5F16"/>
    <w:rsid w:val="003F6345"/>
    <w:rsid w:val="003F66B8"/>
    <w:rsid w:val="003F7E6E"/>
    <w:rsid w:val="004018DB"/>
    <w:rsid w:val="004027BD"/>
    <w:rsid w:val="00404913"/>
    <w:rsid w:val="00404F86"/>
    <w:rsid w:val="00407526"/>
    <w:rsid w:val="0041084D"/>
    <w:rsid w:val="00410BE2"/>
    <w:rsid w:val="0042322A"/>
    <w:rsid w:val="00424470"/>
    <w:rsid w:val="004305F4"/>
    <w:rsid w:val="004307AB"/>
    <w:rsid w:val="00432E1A"/>
    <w:rsid w:val="004342AB"/>
    <w:rsid w:val="00435D18"/>
    <w:rsid w:val="004429AC"/>
    <w:rsid w:val="00446904"/>
    <w:rsid w:val="004473A8"/>
    <w:rsid w:val="00453210"/>
    <w:rsid w:val="00455308"/>
    <w:rsid w:val="004570E2"/>
    <w:rsid w:val="00457309"/>
    <w:rsid w:val="00461AAC"/>
    <w:rsid w:val="00461C1F"/>
    <w:rsid w:val="0046207C"/>
    <w:rsid w:val="004620A7"/>
    <w:rsid w:val="00471E97"/>
    <w:rsid w:val="00473270"/>
    <w:rsid w:val="00473983"/>
    <w:rsid w:val="00480F6D"/>
    <w:rsid w:val="00483087"/>
    <w:rsid w:val="0048426D"/>
    <w:rsid w:val="00484AD3"/>
    <w:rsid w:val="0048527D"/>
    <w:rsid w:val="00486CB9"/>
    <w:rsid w:val="004902C6"/>
    <w:rsid w:val="00490625"/>
    <w:rsid w:val="00492F6A"/>
    <w:rsid w:val="00494E53"/>
    <w:rsid w:val="004A0A3F"/>
    <w:rsid w:val="004A0C8F"/>
    <w:rsid w:val="004A2363"/>
    <w:rsid w:val="004A3B04"/>
    <w:rsid w:val="004A43A5"/>
    <w:rsid w:val="004A56C5"/>
    <w:rsid w:val="004A5F2D"/>
    <w:rsid w:val="004A79B5"/>
    <w:rsid w:val="004B0C88"/>
    <w:rsid w:val="004B37E9"/>
    <w:rsid w:val="004B4FB7"/>
    <w:rsid w:val="004C15D3"/>
    <w:rsid w:val="004C2206"/>
    <w:rsid w:val="004C3BAB"/>
    <w:rsid w:val="004C483A"/>
    <w:rsid w:val="004C543E"/>
    <w:rsid w:val="004C78B1"/>
    <w:rsid w:val="004D09CB"/>
    <w:rsid w:val="004D40A3"/>
    <w:rsid w:val="004D53F2"/>
    <w:rsid w:val="004D5586"/>
    <w:rsid w:val="004D6DB5"/>
    <w:rsid w:val="004F0A62"/>
    <w:rsid w:val="004F1C6E"/>
    <w:rsid w:val="004F6A9F"/>
    <w:rsid w:val="00504CFA"/>
    <w:rsid w:val="00506261"/>
    <w:rsid w:val="005063D7"/>
    <w:rsid w:val="00507B79"/>
    <w:rsid w:val="005118C6"/>
    <w:rsid w:val="00512035"/>
    <w:rsid w:val="00513500"/>
    <w:rsid w:val="0051364B"/>
    <w:rsid w:val="00513787"/>
    <w:rsid w:val="00515FCE"/>
    <w:rsid w:val="005178DF"/>
    <w:rsid w:val="00520336"/>
    <w:rsid w:val="005246C2"/>
    <w:rsid w:val="00525617"/>
    <w:rsid w:val="005271B5"/>
    <w:rsid w:val="00531524"/>
    <w:rsid w:val="00531DF9"/>
    <w:rsid w:val="00534E7E"/>
    <w:rsid w:val="00536FB8"/>
    <w:rsid w:val="005370C2"/>
    <w:rsid w:val="00537B8F"/>
    <w:rsid w:val="00543692"/>
    <w:rsid w:val="00543975"/>
    <w:rsid w:val="00543B47"/>
    <w:rsid w:val="0054451C"/>
    <w:rsid w:val="00544551"/>
    <w:rsid w:val="00547C54"/>
    <w:rsid w:val="00551BD1"/>
    <w:rsid w:val="00553B5A"/>
    <w:rsid w:val="00555CB8"/>
    <w:rsid w:val="00561549"/>
    <w:rsid w:val="005656AB"/>
    <w:rsid w:val="00566B39"/>
    <w:rsid w:val="005702F4"/>
    <w:rsid w:val="00573747"/>
    <w:rsid w:val="0057442E"/>
    <w:rsid w:val="0058020E"/>
    <w:rsid w:val="00583F69"/>
    <w:rsid w:val="0058756F"/>
    <w:rsid w:val="005923A0"/>
    <w:rsid w:val="00592C0E"/>
    <w:rsid w:val="00596727"/>
    <w:rsid w:val="005A1117"/>
    <w:rsid w:val="005A1701"/>
    <w:rsid w:val="005A266F"/>
    <w:rsid w:val="005A523C"/>
    <w:rsid w:val="005B4632"/>
    <w:rsid w:val="005B59E0"/>
    <w:rsid w:val="005C1B9E"/>
    <w:rsid w:val="005C28C0"/>
    <w:rsid w:val="005C4525"/>
    <w:rsid w:val="005D11D9"/>
    <w:rsid w:val="005E53ED"/>
    <w:rsid w:val="005F241A"/>
    <w:rsid w:val="005F5B87"/>
    <w:rsid w:val="005F78CC"/>
    <w:rsid w:val="006012F1"/>
    <w:rsid w:val="00603DE5"/>
    <w:rsid w:val="0060568A"/>
    <w:rsid w:val="00606A2F"/>
    <w:rsid w:val="0060701E"/>
    <w:rsid w:val="006148FD"/>
    <w:rsid w:val="00614A1D"/>
    <w:rsid w:val="00617CDC"/>
    <w:rsid w:val="006274C8"/>
    <w:rsid w:val="006301E7"/>
    <w:rsid w:val="00633674"/>
    <w:rsid w:val="0064542E"/>
    <w:rsid w:val="0064554F"/>
    <w:rsid w:val="0065469B"/>
    <w:rsid w:val="00654F42"/>
    <w:rsid w:val="006600E5"/>
    <w:rsid w:val="00660908"/>
    <w:rsid w:val="006615E5"/>
    <w:rsid w:val="00662C74"/>
    <w:rsid w:val="00664AB8"/>
    <w:rsid w:val="0066644F"/>
    <w:rsid w:val="0066654A"/>
    <w:rsid w:val="006711FC"/>
    <w:rsid w:val="00672320"/>
    <w:rsid w:val="006739DA"/>
    <w:rsid w:val="00675945"/>
    <w:rsid w:val="00680F0B"/>
    <w:rsid w:val="00681DCD"/>
    <w:rsid w:val="00684F46"/>
    <w:rsid w:val="006866C1"/>
    <w:rsid w:val="006938DC"/>
    <w:rsid w:val="00694E56"/>
    <w:rsid w:val="00696E88"/>
    <w:rsid w:val="0069758F"/>
    <w:rsid w:val="006A00FE"/>
    <w:rsid w:val="006A109D"/>
    <w:rsid w:val="006A15AB"/>
    <w:rsid w:val="006A2689"/>
    <w:rsid w:val="006A4123"/>
    <w:rsid w:val="006A6E23"/>
    <w:rsid w:val="006B1309"/>
    <w:rsid w:val="006B1C58"/>
    <w:rsid w:val="006B2D02"/>
    <w:rsid w:val="006C3972"/>
    <w:rsid w:val="006C4C05"/>
    <w:rsid w:val="006C745A"/>
    <w:rsid w:val="006D1258"/>
    <w:rsid w:val="006E77E7"/>
    <w:rsid w:val="006E7E26"/>
    <w:rsid w:val="006F39BB"/>
    <w:rsid w:val="006F5110"/>
    <w:rsid w:val="006F5E0F"/>
    <w:rsid w:val="006F7FC8"/>
    <w:rsid w:val="0070303D"/>
    <w:rsid w:val="007030DF"/>
    <w:rsid w:val="00703794"/>
    <w:rsid w:val="00705501"/>
    <w:rsid w:val="007124E4"/>
    <w:rsid w:val="0071257D"/>
    <w:rsid w:val="0072061C"/>
    <w:rsid w:val="007209D0"/>
    <w:rsid w:val="007225D9"/>
    <w:rsid w:val="00723023"/>
    <w:rsid w:val="00726B56"/>
    <w:rsid w:val="00733AE1"/>
    <w:rsid w:val="00735327"/>
    <w:rsid w:val="007359BE"/>
    <w:rsid w:val="00736E2D"/>
    <w:rsid w:val="0073706C"/>
    <w:rsid w:val="00740E61"/>
    <w:rsid w:val="007426D9"/>
    <w:rsid w:val="007430AC"/>
    <w:rsid w:val="007447FF"/>
    <w:rsid w:val="007463CE"/>
    <w:rsid w:val="0074695B"/>
    <w:rsid w:val="00747C99"/>
    <w:rsid w:val="00750853"/>
    <w:rsid w:val="007517FE"/>
    <w:rsid w:val="00753048"/>
    <w:rsid w:val="00756F1E"/>
    <w:rsid w:val="0076030F"/>
    <w:rsid w:val="00760959"/>
    <w:rsid w:val="00761391"/>
    <w:rsid w:val="00762FD4"/>
    <w:rsid w:val="00765DFA"/>
    <w:rsid w:val="0076755A"/>
    <w:rsid w:val="0077167F"/>
    <w:rsid w:val="00772C62"/>
    <w:rsid w:val="00773EC6"/>
    <w:rsid w:val="00774C4F"/>
    <w:rsid w:val="00775F68"/>
    <w:rsid w:val="007761C2"/>
    <w:rsid w:val="007773D0"/>
    <w:rsid w:val="00783F3F"/>
    <w:rsid w:val="007862F3"/>
    <w:rsid w:val="007877F1"/>
    <w:rsid w:val="00790F12"/>
    <w:rsid w:val="007A1164"/>
    <w:rsid w:val="007A74D2"/>
    <w:rsid w:val="007B2317"/>
    <w:rsid w:val="007B2C3D"/>
    <w:rsid w:val="007B74C7"/>
    <w:rsid w:val="007C10CC"/>
    <w:rsid w:val="007C1489"/>
    <w:rsid w:val="007C34F4"/>
    <w:rsid w:val="007D04A2"/>
    <w:rsid w:val="007D0E4E"/>
    <w:rsid w:val="007D2D23"/>
    <w:rsid w:val="007D4190"/>
    <w:rsid w:val="007D6088"/>
    <w:rsid w:val="007D6470"/>
    <w:rsid w:val="007E0D61"/>
    <w:rsid w:val="007E179E"/>
    <w:rsid w:val="007E21B7"/>
    <w:rsid w:val="007E287D"/>
    <w:rsid w:val="007E49D2"/>
    <w:rsid w:val="007E543E"/>
    <w:rsid w:val="007E63F3"/>
    <w:rsid w:val="007E6615"/>
    <w:rsid w:val="007F0D09"/>
    <w:rsid w:val="007F0D97"/>
    <w:rsid w:val="007F2A9C"/>
    <w:rsid w:val="007F3668"/>
    <w:rsid w:val="007F5C1A"/>
    <w:rsid w:val="007F617C"/>
    <w:rsid w:val="007F62F7"/>
    <w:rsid w:val="007F70EB"/>
    <w:rsid w:val="00801EAB"/>
    <w:rsid w:val="0080371B"/>
    <w:rsid w:val="00807FA4"/>
    <w:rsid w:val="0081006C"/>
    <w:rsid w:val="0081087B"/>
    <w:rsid w:val="00810CB8"/>
    <w:rsid w:val="008119EA"/>
    <w:rsid w:val="008122A3"/>
    <w:rsid w:val="00812B02"/>
    <w:rsid w:val="0081433C"/>
    <w:rsid w:val="008209FE"/>
    <w:rsid w:val="008220D3"/>
    <w:rsid w:val="00822ED0"/>
    <w:rsid w:val="00823C9D"/>
    <w:rsid w:val="008242C0"/>
    <w:rsid w:val="008307FB"/>
    <w:rsid w:val="0083269F"/>
    <w:rsid w:val="0083557B"/>
    <w:rsid w:val="0083565C"/>
    <w:rsid w:val="00840AB6"/>
    <w:rsid w:val="008415C0"/>
    <w:rsid w:val="00842029"/>
    <w:rsid w:val="00847818"/>
    <w:rsid w:val="008504B9"/>
    <w:rsid w:val="00851BDA"/>
    <w:rsid w:val="00852527"/>
    <w:rsid w:val="008529FE"/>
    <w:rsid w:val="00854470"/>
    <w:rsid w:val="00854AF6"/>
    <w:rsid w:val="008551F1"/>
    <w:rsid w:val="0085707F"/>
    <w:rsid w:val="00866785"/>
    <w:rsid w:val="00866F85"/>
    <w:rsid w:val="00870719"/>
    <w:rsid w:val="00871FA4"/>
    <w:rsid w:val="008763DE"/>
    <w:rsid w:val="0087747B"/>
    <w:rsid w:val="00881663"/>
    <w:rsid w:val="0088329A"/>
    <w:rsid w:val="0088529D"/>
    <w:rsid w:val="008854FC"/>
    <w:rsid w:val="00886AB2"/>
    <w:rsid w:val="00886ECA"/>
    <w:rsid w:val="00890613"/>
    <w:rsid w:val="00890A82"/>
    <w:rsid w:val="008911BA"/>
    <w:rsid w:val="00891B2B"/>
    <w:rsid w:val="00892779"/>
    <w:rsid w:val="008930D9"/>
    <w:rsid w:val="008A2627"/>
    <w:rsid w:val="008A4BBA"/>
    <w:rsid w:val="008B6C34"/>
    <w:rsid w:val="008B790F"/>
    <w:rsid w:val="008C22AB"/>
    <w:rsid w:val="008D1379"/>
    <w:rsid w:val="008D29BF"/>
    <w:rsid w:val="008D659C"/>
    <w:rsid w:val="008D717E"/>
    <w:rsid w:val="008E217F"/>
    <w:rsid w:val="008E6B61"/>
    <w:rsid w:val="008F1872"/>
    <w:rsid w:val="008F59DA"/>
    <w:rsid w:val="00910389"/>
    <w:rsid w:val="00912D9B"/>
    <w:rsid w:val="009179EA"/>
    <w:rsid w:val="00917C99"/>
    <w:rsid w:val="00923FFF"/>
    <w:rsid w:val="0092565E"/>
    <w:rsid w:val="00925B17"/>
    <w:rsid w:val="0093063F"/>
    <w:rsid w:val="00930B33"/>
    <w:rsid w:val="00932A17"/>
    <w:rsid w:val="0093435B"/>
    <w:rsid w:val="009371FA"/>
    <w:rsid w:val="00937974"/>
    <w:rsid w:val="009401BA"/>
    <w:rsid w:val="00940CAB"/>
    <w:rsid w:val="00943271"/>
    <w:rsid w:val="00945C85"/>
    <w:rsid w:val="00946F3C"/>
    <w:rsid w:val="0095416B"/>
    <w:rsid w:val="0095439A"/>
    <w:rsid w:val="009561B0"/>
    <w:rsid w:val="00956458"/>
    <w:rsid w:val="00956FC7"/>
    <w:rsid w:val="00962B83"/>
    <w:rsid w:val="009648C9"/>
    <w:rsid w:val="00965E67"/>
    <w:rsid w:val="00976367"/>
    <w:rsid w:val="00982F38"/>
    <w:rsid w:val="00984DAD"/>
    <w:rsid w:val="00985EA1"/>
    <w:rsid w:val="009900F6"/>
    <w:rsid w:val="009919E7"/>
    <w:rsid w:val="009A6D5B"/>
    <w:rsid w:val="009A75D4"/>
    <w:rsid w:val="009A76DA"/>
    <w:rsid w:val="009B118B"/>
    <w:rsid w:val="009C0DD5"/>
    <w:rsid w:val="009C5D1C"/>
    <w:rsid w:val="009C6AD5"/>
    <w:rsid w:val="009D0445"/>
    <w:rsid w:val="009D2636"/>
    <w:rsid w:val="009D31E2"/>
    <w:rsid w:val="009D3AFF"/>
    <w:rsid w:val="009E12DB"/>
    <w:rsid w:val="009E59FF"/>
    <w:rsid w:val="009F122A"/>
    <w:rsid w:val="009F38A5"/>
    <w:rsid w:val="009F57B9"/>
    <w:rsid w:val="009F5C6A"/>
    <w:rsid w:val="009F6115"/>
    <w:rsid w:val="00A000BF"/>
    <w:rsid w:val="00A04923"/>
    <w:rsid w:val="00A12B46"/>
    <w:rsid w:val="00A14254"/>
    <w:rsid w:val="00A153D9"/>
    <w:rsid w:val="00A153EA"/>
    <w:rsid w:val="00A1626F"/>
    <w:rsid w:val="00A174EF"/>
    <w:rsid w:val="00A22FE5"/>
    <w:rsid w:val="00A24F45"/>
    <w:rsid w:val="00A27A7D"/>
    <w:rsid w:val="00A34122"/>
    <w:rsid w:val="00A44BCE"/>
    <w:rsid w:val="00A50949"/>
    <w:rsid w:val="00A62226"/>
    <w:rsid w:val="00A64F76"/>
    <w:rsid w:val="00A65F83"/>
    <w:rsid w:val="00A6635F"/>
    <w:rsid w:val="00A663B9"/>
    <w:rsid w:val="00A663CB"/>
    <w:rsid w:val="00A67858"/>
    <w:rsid w:val="00A67B4E"/>
    <w:rsid w:val="00A67DFE"/>
    <w:rsid w:val="00A71574"/>
    <w:rsid w:val="00A727EA"/>
    <w:rsid w:val="00A73230"/>
    <w:rsid w:val="00A73B73"/>
    <w:rsid w:val="00A83A22"/>
    <w:rsid w:val="00A90F41"/>
    <w:rsid w:val="00A9509A"/>
    <w:rsid w:val="00AA2E96"/>
    <w:rsid w:val="00AA3219"/>
    <w:rsid w:val="00AA4688"/>
    <w:rsid w:val="00AB12D1"/>
    <w:rsid w:val="00AB1E45"/>
    <w:rsid w:val="00AB3BE8"/>
    <w:rsid w:val="00AC215D"/>
    <w:rsid w:val="00AC2264"/>
    <w:rsid w:val="00AC37F4"/>
    <w:rsid w:val="00AD0EF4"/>
    <w:rsid w:val="00AD1361"/>
    <w:rsid w:val="00AD6E9D"/>
    <w:rsid w:val="00AE5EB1"/>
    <w:rsid w:val="00AE7D82"/>
    <w:rsid w:val="00AF37E7"/>
    <w:rsid w:val="00AF3CA6"/>
    <w:rsid w:val="00AF4072"/>
    <w:rsid w:val="00AF5A83"/>
    <w:rsid w:val="00AF69E3"/>
    <w:rsid w:val="00B0011F"/>
    <w:rsid w:val="00B02E0F"/>
    <w:rsid w:val="00B07ED0"/>
    <w:rsid w:val="00B1191F"/>
    <w:rsid w:val="00B15064"/>
    <w:rsid w:val="00B156B1"/>
    <w:rsid w:val="00B20952"/>
    <w:rsid w:val="00B21103"/>
    <w:rsid w:val="00B2344E"/>
    <w:rsid w:val="00B23F4A"/>
    <w:rsid w:val="00B25301"/>
    <w:rsid w:val="00B32585"/>
    <w:rsid w:val="00B37D0B"/>
    <w:rsid w:val="00B37EC7"/>
    <w:rsid w:val="00B43F2D"/>
    <w:rsid w:val="00B4417D"/>
    <w:rsid w:val="00B500C1"/>
    <w:rsid w:val="00B55523"/>
    <w:rsid w:val="00B60652"/>
    <w:rsid w:val="00B60666"/>
    <w:rsid w:val="00B608C7"/>
    <w:rsid w:val="00B66789"/>
    <w:rsid w:val="00B66A4E"/>
    <w:rsid w:val="00B6737C"/>
    <w:rsid w:val="00B67658"/>
    <w:rsid w:val="00B700CF"/>
    <w:rsid w:val="00B70EA9"/>
    <w:rsid w:val="00B71C53"/>
    <w:rsid w:val="00B745BB"/>
    <w:rsid w:val="00B753DF"/>
    <w:rsid w:val="00B816D6"/>
    <w:rsid w:val="00B836C0"/>
    <w:rsid w:val="00B85B96"/>
    <w:rsid w:val="00B86473"/>
    <w:rsid w:val="00B8737F"/>
    <w:rsid w:val="00B874DA"/>
    <w:rsid w:val="00B92056"/>
    <w:rsid w:val="00B920D7"/>
    <w:rsid w:val="00B9347A"/>
    <w:rsid w:val="00BA7C0C"/>
    <w:rsid w:val="00BB1505"/>
    <w:rsid w:val="00BB4D82"/>
    <w:rsid w:val="00BB6C7C"/>
    <w:rsid w:val="00BB6D27"/>
    <w:rsid w:val="00BC2691"/>
    <w:rsid w:val="00BC4CCB"/>
    <w:rsid w:val="00BC7FE9"/>
    <w:rsid w:val="00BD673C"/>
    <w:rsid w:val="00BE1949"/>
    <w:rsid w:val="00BE411F"/>
    <w:rsid w:val="00BE7478"/>
    <w:rsid w:val="00BE7871"/>
    <w:rsid w:val="00BF056B"/>
    <w:rsid w:val="00C01F01"/>
    <w:rsid w:val="00C02A76"/>
    <w:rsid w:val="00C03738"/>
    <w:rsid w:val="00C0513B"/>
    <w:rsid w:val="00C060E2"/>
    <w:rsid w:val="00C07E40"/>
    <w:rsid w:val="00C11412"/>
    <w:rsid w:val="00C12392"/>
    <w:rsid w:val="00C13772"/>
    <w:rsid w:val="00C22F4F"/>
    <w:rsid w:val="00C27416"/>
    <w:rsid w:val="00C33AEC"/>
    <w:rsid w:val="00C36980"/>
    <w:rsid w:val="00C37429"/>
    <w:rsid w:val="00C400D9"/>
    <w:rsid w:val="00C415DC"/>
    <w:rsid w:val="00C45F8F"/>
    <w:rsid w:val="00C460D6"/>
    <w:rsid w:val="00C50143"/>
    <w:rsid w:val="00C5309F"/>
    <w:rsid w:val="00C538FF"/>
    <w:rsid w:val="00C5778C"/>
    <w:rsid w:val="00C65624"/>
    <w:rsid w:val="00C66F64"/>
    <w:rsid w:val="00C718EB"/>
    <w:rsid w:val="00C748AC"/>
    <w:rsid w:val="00C75D5B"/>
    <w:rsid w:val="00C76557"/>
    <w:rsid w:val="00C80AC0"/>
    <w:rsid w:val="00C83AC1"/>
    <w:rsid w:val="00C85ACC"/>
    <w:rsid w:val="00C87B8E"/>
    <w:rsid w:val="00C9254A"/>
    <w:rsid w:val="00C94AEC"/>
    <w:rsid w:val="00CA064A"/>
    <w:rsid w:val="00CA1057"/>
    <w:rsid w:val="00CA258C"/>
    <w:rsid w:val="00CA74D0"/>
    <w:rsid w:val="00CB103D"/>
    <w:rsid w:val="00CB44E8"/>
    <w:rsid w:val="00CB4760"/>
    <w:rsid w:val="00CB5CE6"/>
    <w:rsid w:val="00CC6C5B"/>
    <w:rsid w:val="00CC7F1F"/>
    <w:rsid w:val="00CD3FFF"/>
    <w:rsid w:val="00CD45F1"/>
    <w:rsid w:val="00CE0E8C"/>
    <w:rsid w:val="00CE21E0"/>
    <w:rsid w:val="00CE2E5A"/>
    <w:rsid w:val="00CE4495"/>
    <w:rsid w:val="00CE4EB1"/>
    <w:rsid w:val="00CE589C"/>
    <w:rsid w:val="00CE7F9F"/>
    <w:rsid w:val="00CF1427"/>
    <w:rsid w:val="00CF143C"/>
    <w:rsid w:val="00CF23E9"/>
    <w:rsid w:val="00CF6137"/>
    <w:rsid w:val="00CF71B1"/>
    <w:rsid w:val="00CF7FA7"/>
    <w:rsid w:val="00D10814"/>
    <w:rsid w:val="00D11597"/>
    <w:rsid w:val="00D11A83"/>
    <w:rsid w:val="00D15066"/>
    <w:rsid w:val="00D15A6C"/>
    <w:rsid w:val="00D16A16"/>
    <w:rsid w:val="00D2657D"/>
    <w:rsid w:val="00D26B43"/>
    <w:rsid w:val="00D26FD3"/>
    <w:rsid w:val="00D304F9"/>
    <w:rsid w:val="00D30BDF"/>
    <w:rsid w:val="00D33390"/>
    <w:rsid w:val="00D33A3F"/>
    <w:rsid w:val="00D34B93"/>
    <w:rsid w:val="00D41E3A"/>
    <w:rsid w:val="00D42B61"/>
    <w:rsid w:val="00D46CEC"/>
    <w:rsid w:val="00D475EF"/>
    <w:rsid w:val="00D51614"/>
    <w:rsid w:val="00D51713"/>
    <w:rsid w:val="00D63DAE"/>
    <w:rsid w:val="00D65D3E"/>
    <w:rsid w:val="00D71D2C"/>
    <w:rsid w:val="00D71E26"/>
    <w:rsid w:val="00D72B76"/>
    <w:rsid w:val="00D74AA2"/>
    <w:rsid w:val="00D8532B"/>
    <w:rsid w:val="00D85AFD"/>
    <w:rsid w:val="00D85B58"/>
    <w:rsid w:val="00D90EE8"/>
    <w:rsid w:val="00D937C6"/>
    <w:rsid w:val="00D951FE"/>
    <w:rsid w:val="00D95F77"/>
    <w:rsid w:val="00D96E96"/>
    <w:rsid w:val="00D976C0"/>
    <w:rsid w:val="00DA657E"/>
    <w:rsid w:val="00DA6E0C"/>
    <w:rsid w:val="00DB0279"/>
    <w:rsid w:val="00DB0B68"/>
    <w:rsid w:val="00DB1548"/>
    <w:rsid w:val="00DB231E"/>
    <w:rsid w:val="00DB3300"/>
    <w:rsid w:val="00DB451D"/>
    <w:rsid w:val="00DB6BA7"/>
    <w:rsid w:val="00DB798E"/>
    <w:rsid w:val="00DB7AA2"/>
    <w:rsid w:val="00DC2769"/>
    <w:rsid w:val="00DC2C21"/>
    <w:rsid w:val="00DC486E"/>
    <w:rsid w:val="00DC6495"/>
    <w:rsid w:val="00DC7375"/>
    <w:rsid w:val="00DC777D"/>
    <w:rsid w:val="00DD21FA"/>
    <w:rsid w:val="00DE1915"/>
    <w:rsid w:val="00DE24A1"/>
    <w:rsid w:val="00DE4C6B"/>
    <w:rsid w:val="00DE547F"/>
    <w:rsid w:val="00DE5DFA"/>
    <w:rsid w:val="00DE6200"/>
    <w:rsid w:val="00DF3CBC"/>
    <w:rsid w:val="00DF41F1"/>
    <w:rsid w:val="00DF6717"/>
    <w:rsid w:val="00DF6D95"/>
    <w:rsid w:val="00E02851"/>
    <w:rsid w:val="00E02B29"/>
    <w:rsid w:val="00E0413F"/>
    <w:rsid w:val="00E04956"/>
    <w:rsid w:val="00E05E3E"/>
    <w:rsid w:val="00E07869"/>
    <w:rsid w:val="00E11BC7"/>
    <w:rsid w:val="00E1387E"/>
    <w:rsid w:val="00E138BF"/>
    <w:rsid w:val="00E17214"/>
    <w:rsid w:val="00E20BCD"/>
    <w:rsid w:val="00E22D02"/>
    <w:rsid w:val="00E2709B"/>
    <w:rsid w:val="00E30F8C"/>
    <w:rsid w:val="00E32106"/>
    <w:rsid w:val="00E331FF"/>
    <w:rsid w:val="00E33C5D"/>
    <w:rsid w:val="00E36364"/>
    <w:rsid w:val="00E431DB"/>
    <w:rsid w:val="00E46F36"/>
    <w:rsid w:val="00E476AF"/>
    <w:rsid w:val="00E55097"/>
    <w:rsid w:val="00E60C53"/>
    <w:rsid w:val="00E62D4C"/>
    <w:rsid w:val="00E641E4"/>
    <w:rsid w:val="00E66856"/>
    <w:rsid w:val="00E66E2A"/>
    <w:rsid w:val="00E71724"/>
    <w:rsid w:val="00E722C6"/>
    <w:rsid w:val="00E75886"/>
    <w:rsid w:val="00E801CF"/>
    <w:rsid w:val="00E80A94"/>
    <w:rsid w:val="00E841AA"/>
    <w:rsid w:val="00E85538"/>
    <w:rsid w:val="00E86FBD"/>
    <w:rsid w:val="00E8729A"/>
    <w:rsid w:val="00E9007C"/>
    <w:rsid w:val="00E92B56"/>
    <w:rsid w:val="00E93B35"/>
    <w:rsid w:val="00E94352"/>
    <w:rsid w:val="00E94563"/>
    <w:rsid w:val="00EA179B"/>
    <w:rsid w:val="00EA3EBE"/>
    <w:rsid w:val="00EA66F6"/>
    <w:rsid w:val="00EA686F"/>
    <w:rsid w:val="00EA7567"/>
    <w:rsid w:val="00EB2537"/>
    <w:rsid w:val="00EB482E"/>
    <w:rsid w:val="00EC1DC3"/>
    <w:rsid w:val="00EC3EE3"/>
    <w:rsid w:val="00EC4BA6"/>
    <w:rsid w:val="00EC4D87"/>
    <w:rsid w:val="00EC52F0"/>
    <w:rsid w:val="00EC545F"/>
    <w:rsid w:val="00EC6929"/>
    <w:rsid w:val="00EC7078"/>
    <w:rsid w:val="00ED1149"/>
    <w:rsid w:val="00ED541B"/>
    <w:rsid w:val="00ED59AF"/>
    <w:rsid w:val="00ED6ED4"/>
    <w:rsid w:val="00ED7E68"/>
    <w:rsid w:val="00EE1A61"/>
    <w:rsid w:val="00EE28C9"/>
    <w:rsid w:val="00EE4E7B"/>
    <w:rsid w:val="00EF0021"/>
    <w:rsid w:val="00EF61E3"/>
    <w:rsid w:val="00F00E9C"/>
    <w:rsid w:val="00F077F5"/>
    <w:rsid w:val="00F0787E"/>
    <w:rsid w:val="00F112B8"/>
    <w:rsid w:val="00F11981"/>
    <w:rsid w:val="00F15938"/>
    <w:rsid w:val="00F16A3B"/>
    <w:rsid w:val="00F203DA"/>
    <w:rsid w:val="00F23F04"/>
    <w:rsid w:val="00F30177"/>
    <w:rsid w:val="00F33DBE"/>
    <w:rsid w:val="00F37160"/>
    <w:rsid w:val="00F37195"/>
    <w:rsid w:val="00F43ABE"/>
    <w:rsid w:val="00F47A63"/>
    <w:rsid w:val="00F47A94"/>
    <w:rsid w:val="00F47D09"/>
    <w:rsid w:val="00F50F28"/>
    <w:rsid w:val="00F51DBB"/>
    <w:rsid w:val="00F52654"/>
    <w:rsid w:val="00F530C9"/>
    <w:rsid w:val="00F559E1"/>
    <w:rsid w:val="00F5746D"/>
    <w:rsid w:val="00F62844"/>
    <w:rsid w:val="00F65F66"/>
    <w:rsid w:val="00F665AB"/>
    <w:rsid w:val="00F70364"/>
    <w:rsid w:val="00F73EA4"/>
    <w:rsid w:val="00F73F5B"/>
    <w:rsid w:val="00F75D70"/>
    <w:rsid w:val="00F81EBA"/>
    <w:rsid w:val="00F840F9"/>
    <w:rsid w:val="00F854C9"/>
    <w:rsid w:val="00F90DA5"/>
    <w:rsid w:val="00F95DB0"/>
    <w:rsid w:val="00FA0BCB"/>
    <w:rsid w:val="00FA0BD7"/>
    <w:rsid w:val="00FA6C1E"/>
    <w:rsid w:val="00FB3624"/>
    <w:rsid w:val="00FB37C9"/>
    <w:rsid w:val="00FB6594"/>
    <w:rsid w:val="00FB6B0B"/>
    <w:rsid w:val="00FC2D4E"/>
    <w:rsid w:val="00FC50D7"/>
    <w:rsid w:val="00FC5C04"/>
    <w:rsid w:val="00FC6081"/>
    <w:rsid w:val="00FC6841"/>
    <w:rsid w:val="00FC6D5C"/>
    <w:rsid w:val="00FC6EC1"/>
    <w:rsid w:val="00FD151B"/>
    <w:rsid w:val="00FD3405"/>
    <w:rsid w:val="00FD3F1D"/>
    <w:rsid w:val="00FD4989"/>
    <w:rsid w:val="00FE1A39"/>
    <w:rsid w:val="00FE2898"/>
    <w:rsid w:val="00FE6C54"/>
    <w:rsid w:val="00FE7744"/>
    <w:rsid w:val="00FF0E30"/>
    <w:rsid w:val="00FF2A36"/>
    <w:rsid w:val="00FF54EF"/>
    <w:rsid w:val="00FF5D39"/>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A1C5E"/>
  <w15:docId w15:val="{694B09EC-0622-4705-AD4F-C27A818E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776"/>
    <w:rPr>
      <w:sz w:val="24"/>
      <w:szCs w:val="24"/>
    </w:rPr>
  </w:style>
  <w:style w:type="paragraph" w:styleId="Nagwek4">
    <w:name w:val="heading 4"/>
    <w:basedOn w:val="Normalny"/>
    <w:next w:val="Normalny"/>
    <w:link w:val="Nagwek4Znak"/>
    <w:uiPriority w:val="99"/>
    <w:qFormat/>
    <w:rsid w:val="00086776"/>
    <w:pPr>
      <w:keepNext/>
      <w:tabs>
        <w:tab w:val="center" w:pos="4536"/>
        <w:tab w:val="right" w:pos="9072"/>
      </w:tabs>
      <w:jc w:val="center"/>
      <w:outlineLvl w:val="3"/>
    </w:pPr>
    <w:rPr>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77167F"/>
    <w:rPr>
      <w:rFonts w:ascii="Calibri" w:hAnsi="Calibri" w:cs="Times New Roman"/>
      <w:b/>
      <w:bCs/>
      <w:sz w:val="28"/>
      <w:szCs w:val="28"/>
    </w:rPr>
  </w:style>
  <w:style w:type="paragraph" w:customStyle="1" w:styleId="Stylwyliczanie">
    <w:name w:val="Styl wyliczanie"/>
    <w:basedOn w:val="Normalny"/>
    <w:uiPriority w:val="99"/>
    <w:rsid w:val="00086776"/>
    <w:pPr>
      <w:tabs>
        <w:tab w:val="left" w:pos="851"/>
        <w:tab w:val="center" w:pos="4536"/>
        <w:tab w:val="right" w:pos="9072"/>
      </w:tabs>
      <w:spacing w:before="120"/>
      <w:jc w:val="both"/>
    </w:pPr>
    <w:rPr>
      <w:color w:val="000000"/>
      <w:szCs w:val="26"/>
    </w:rPr>
  </w:style>
  <w:style w:type="paragraph" w:customStyle="1" w:styleId="styl0">
    <w:name w:val="styl0"/>
    <w:basedOn w:val="Normalny"/>
    <w:uiPriority w:val="99"/>
    <w:rsid w:val="00086776"/>
    <w:pPr>
      <w:tabs>
        <w:tab w:val="center" w:pos="4536"/>
        <w:tab w:val="right" w:pos="9072"/>
      </w:tabs>
      <w:jc w:val="both"/>
    </w:pPr>
    <w:rPr>
      <w:color w:val="000000"/>
      <w:szCs w:val="26"/>
    </w:rPr>
  </w:style>
  <w:style w:type="paragraph" w:styleId="Tekstpodstawowy2">
    <w:name w:val="Body Text 2"/>
    <w:basedOn w:val="Normalny"/>
    <w:link w:val="Tekstpodstawowy2Znak"/>
    <w:uiPriority w:val="99"/>
    <w:rsid w:val="00086776"/>
    <w:pPr>
      <w:spacing w:line="360" w:lineRule="auto"/>
      <w:jc w:val="both"/>
    </w:pPr>
    <w:rPr>
      <w:szCs w:val="20"/>
    </w:rPr>
  </w:style>
  <w:style w:type="character" w:customStyle="1" w:styleId="Tekstpodstawowy2Znak">
    <w:name w:val="Tekst podstawowy 2 Znak"/>
    <w:link w:val="Tekstpodstawowy2"/>
    <w:uiPriority w:val="99"/>
    <w:semiHidden/>
    <w:locked/>
    <w:rsid w:val="0077167F"/>
    <w:rPr>
      <w:rFonts w:cs="Times New Roman"/>
      <w:sz w:val="24"/>
      <w:szCs w:val="24"/>
    </w:rPr>
  </w:style>
  <w:style w:type="paragraph" w:styleId="Nagwek">
    <w:name w:val="header"/>
    <w:basedOn w:val="Normalny"/>
    <w:link w:val="NagwekZnak"/>
    <w:uiPriority w:val="99"/>
    <w:rsid w:val="004C78B1"/>
    <w:pPr>
      <w:tabs>
        <w:tab w:val="center" w:pos="4536"/>
        <w:tab w:val="right" w:pos="9072"/>
      </w:tabs>
    </w:pPr>
  </w:style>
  <w:style w:type="character" w:customStyle="1" w:styleId="NagwekZnak">
    <w:name w:val="Nagłówek Znak"/>
    <w:link w:val="Nagwek"/>
    <w:uiPriority w:val="99"/>
    <w:locked/>
    <w:rsid w:val="0077167F"/>
    <w:rPr>
      <w:rFonts w:cs="Times New Roman"/>
      <w:sz w:val="24"/>
      <w:szCs w:val="24"/>
    </w:rPr>
  </w:style>
  <w:style w:type="paragraph" w:styleId="Stopka">
    <w:name w:val="footer"/>
    <w:basedOn w:val="Normalny"/>
    <w:link w:val="StopkaZnak"/>
    <w:uiPriority w:val="99"/>
    <w:rsid w:val="004C78B1"/>
    <w:pPr>
      <w:tabs>
        <w:tab w:val="center" w:pos="4536"/>
        <w:tab w:val="right" w:pos="9072"/>
      </w:tabs>
    </w:pPr>
  </w:style>
  <w:style w:type="character" w:customStyle="1" w:styleId="StopkaZnak">
    <w:name w:val="Stopka Znak"/>
    <w:link w:val="Stopka"/>
    <w:uiPriority w:val="99"/>
    <w:semiHidden/>
    <w:locked/>
    <w:rsid w:val="0077167F"/>
    <w:rPr>
      <w:rFonts w:cs="Times New Roman"/>
      <w:sz w:val="24"/>
      <w:szCs w:val="24"/>
    </w:rPr>
  </w:style>
  <w:style w:type="paragraph" w:styleId="Tekstdymka">
    <w:name w:val="Balloon Text"/>
    <w:basedOn w:val="Normalny"/>
    <w:link w:val="TekstdymkaZnak"/>
    <w:uiPriority w:val="99"/>
    <w:semiHidden/>
    <w:rsid w:val="004342AB"/>
    <w:rPr>
      <w:rFonts w:ascii="Tahoma" w:hAnsi="Tahoma" w:cs="Tahoma"/>
      <w:sz w:val="16"/>
      <w:szCs w:val="16"/>
    </w:rPr>
  </w:style>
  <w:style w:type="character" w:customStyle="1" w:styleId="TekstdymkaZnak">
    <w:name w:val="Tekst dymka Znak"/>
    <w:link w:val="Tekstdymka"/>
    <w:uiPriority w:val="99"/>
    <w:semiHidden/>
    <w:locked/>
    <w:rsid w:val="0077167F"/>
    <w:rPr>
      <w:rFonts w:cs="Times New Roman"/>
      <w:sz w:val="2"/>
    </w:rPr>
  </w:style>
  <w:style w:type="character" w:styleId="Odwoaniedokomentarza">
    <w:name w:val="annotation reference"/>
    <w:uiPriority w:val="99"/>
    <w:semiHidden/>
    <w:rsid w:val="00ED541B"/>
    <w:rPr>
      <w:rFonts w:cs="Times New Roman"/>
      <w:sz w:val="16"/>
      <w:szCs w:val="16"/>
    </w:rPr>
  </w:style>
  <w:style w:type="paragraph" w:styleId="Tekstkomentarza">
    <w:name w:val="annotation text"/>
    <w:basedOn w:val="Normalny"/>
    <w:link w:val="TekstkomentarzaZnak"/>
    <w:uiPriority w:val="99"/>
    <w:semiHidden/>
    <w:rsid w:val="00ED541B"/>
    <w:rPr>
      <w:sz w:val="20"/>
      <w:szCs w:val="20"/>
    </w:rPr>
  </w:style>
  <w:style w:type="character" w:customStyle="1" w:styleId="TekstkomentarzaZnak">
    <w:name w:val="Tekst komentarza Znak"/>
    <w:link w:val="Tekstkomentarza"/>
    <w:uiPriority w:val="99"/>
    <w:semiHidden/>
    <w:locked/>
    <w:rsid w:val="0077167F"/>
    <w:rPr>
      <w:rFonts w:cs="Times New Roman"/>
      <w:sz w:val="20"/>
      <w:szCs w:val="20"/>
    </w:rPr>
  </w:style>
  <w:style w:type="paragraph" w:styleId="Tematkomentarza">
    <w:name w:val="annotation subject"/>
    <w:basedOn w:val="Tekstkomentarza"/>
    <w:next w:val="Tekstkomentarza"/>
    <w:link w:val="TematkomentarzaZnak"/>
    <w:uiPriority w:val="99"/>
    <w:semiHidden/>
    <w:rsid w:val="00ED541B"/>
    <w:rPr>
      <w:b/>
      <w:bCs/>
    </w:rPr>
  </w:style>
  <w:style w:type="character" w:customStyle="1" w:styleId="TematkomentarzaZnak">
    <w:name w:val="Temat komentarza Znak"/>
    <w:link w:val="Tematkomentarza"/>
    <w:uiPriority w:val="99"/>
    <w:semiHidden/>
    <w:locked/>
    <w:rsid w:val="0077167F"/>
    <w:rPr>
      <w:rFonts w:cs="Times New Roman"/>
      <w:b/>
      <w:bCs/>
      <w:sz w:val="20"/>
      <w:szCs w:val="20"/>
    </w:rPr>
  </w:style>
  <w:style w:type="paragraph" w:styleId="Tekstpodstawowy">
    <w:name w:val="Body Text"/>
    <w:basedOn w:val="Normalny"/>
    <w:link w:val="TekstpodstawowyZnak"/>
    <w:uiPriority w:val="99"/>
    <w:rsid w:val="00B2344E"/>
    <w:pPr>
      <w:spacing w:after="120"/>
    </w:pPr>
  </w:style>
  <w:style w:type="character" w:customStyle="1" w:styleId="TekstpodstawowyZnak">
    <w:name w:val="Tekst podstawowy Znak"/>
    <w:link w:val="Tekstpodstawowy"/>
    <w:uiPriority w:val="99"/>
    <w:semiHidden/>
    <w:locked/>
    <w:rsid w:val="0077167F"/>
    <w:rPr>
      <w:rFonts w:cs="Times New Roman"/>
      <w:sz w:val="24"/>
      <w:szCs w:val="24"/>
    </w:rPr>
  </w:style>
  <w:style w:type="paragraph" w:customStyle="1" w:styleId="MarekW">
    <w:name w:val="MarekW"/>
    <w:basedOn w:val="Normalny"/>
    <w:uiPriority w:val="99"/>
    <w:rsid w:val="00192010"/>
    <w:pPr>
      <w:numPr>
        <w:numId w:val="29"/>
      </w:numPr>
      <w:spacing w:before="120" w:line="288" w:lineRule="auto"/>
      <w:jc w:val="both"/>
    </w:pPr>
    <w:rPr>
      <w:rFonts w:ascii="Tahoma" w:hAnsi="Tahoma"/>
      <w:sz w:val="22"/>
      <w:szCs w:val="20"/>
    </w:rPr>
  </w:style>
  <w:style w:type="paragraph" w:customStyle="1" w:styleId="Znak">
    <w:name w:val="Znak"/>
    <w:basedOn w:val="Normalny"/>
    <w:uiPriority w:val="99"/>
    <w:rsid w:val="00F51DBB"/>
  </w:style>
  <w:style w:type="paragraph" w:styleId="Tekstpodstawowywcity">
    <w:name w:val="Body Text Indent"/>
    <w:basedOn w:val="Normalny"/>
    <w:link w:val="TekstpodstawowywcityZnak"/>
    <w:uiPriority w:val="99"/>
    <w:rsid w:val="00812B02"/>
    <w:pPr>
      <w:spacing w:after="120"/>
      <w:ind w:left="283"/>
    </w:pPr>
  </w:style>
  <w:style w:type="character" w:customStyle="1" w:styleId="TekstpodstawowywcityZnak">
    <w:name w:val="Tekst podstawowy wcięty Znak"/>
    <w:link w:val="Tekstpodstawowywcity"/>
    <w:uiPriority w:val="99"/>
    <w:semiHidden/>
    <w:locked/>
    <w:rsid w:val="0077167F"/>
    <w:rPr>
      <w:rFonts w:cs="Times New Roman"/>
      <w:sz w:val="24"/>
      <w:szCs w:val="24"/>
    </w:rPr>
  </w:style>
  <w:style w:type="paragraph" w:styleId="Poprawka">
    <w:name w:val="Revision"/>
    <w:hidden/>
    <w:uiPriority w:val="99"/>
    <w:semiHidden/>
    <w:rsid w:val="007447FF"/>
    <w:rPr>
      <w:sz w:val="24"/>
      <w:szCs w:val="24"/>
    </w:rPr>
  </w:style>
  <w:style w:type="paragraph" w:styleId="Akapitzlist">
    <w:name w:val="List Paragraph"/>
    <w:basedOn w:val="Normalny"/>
    <w:uiPriority w:val="34"/>
    <w:qFormat/>
    <w:rsid w:val="00990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3811</Words>
  <Characters>21727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UMOWA O ŚWIADCZENIE USŁUG DYSTRYBUCJI Nr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DYSTRYBUCJI Nr ……</dc:title>
  <dc:subject/>
  <dc:creator>Jolanta Grygianiec</dc:creator>
  <cp:keywords/>
  <dc:description/>
  <cp:lastModifiedBy>Dabrowski, Tomasz</cp:lastModifiedBy>
  <cp:revision>4</cp:revision>
  <cp:lastPrinted>2009-12-14T07:24:00Z</cp:lastPrinted>
  <dcterms:created xsi:type="dcterms:W3CDTF">2022-02-23T08:32:00Z</dcterms:created>
  <dcterms:modified xsi:type="dcterms:W3CDTF">2022-02-23T08:39:00Z</dcterms:modified>
</cp:coreProperties>
</file>